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1137C7" w14:textId="77777777" w:rsidR="00F53E37" w:rsidRDefault="00F53E37" w:rsidP="00F53E3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5E057293" w14:textId="77777777" w:rsidR="00942A1A" w:rsidRPr="00F53E37" w:rsidRDefault="00942A1A" w:rsidP="00F53E37">
      <w:pPr>
        <w:jc w:val="center"/>
        <w:rPr>
          <w:rFonts w:ascii="Calibri" w:eastAsia="Calibri" w:hAnsi="Calibri" w:cs="Calibri"/>
          <w:b/>
          <w:bCs/>
          <w:sz w:val="28"/>
          <w:szCs w:val="28"/>
        </w:rPr>
      </w:pPr>
    </w:p>
    <w:p w14:paraId="4C11A976" w14:textId="2D6AAA3A" w:rsidR="003714DF" w:rsidRPr="000F291F" w:rsidRDefault="00F53E37" w:rsidP="00F53E3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0F291F">
        <w:rPr>
          <w:rFonts w:ascii="Calibri" w:eastAsia="Calibri" w:hAnsi="Calibri" w:cs="Calibri"/>
          <w:b/>
          <w:bCs/>
          <w:sz w:val="36"/>
          <w:szCs w:val="36"/>
        </w:rPr>
        <w:t>ASL AT</w:t>
      </w:r>
    </w:p>
    <w:p w14:paraId="2FE4BB0C" w14:textId="77777777" w:rsidR="00F53E37" w:rsidRDefault="00F53E37" w:rsidP="00F53E3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78ED31F1" w14:textId="77777777" w:rsidR="00A10606" w:rsidRPr="000F291F" w:rsidRDefault="00A10606" w:rsidP="00F53E3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4E3E0A3C" w14:textId="1D3CC1B5" w:rsidR="00F53E37" w:rsidRPr="000F291F" w:rsidRDefault="00F53E37" w:rsidP="00F53E3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  <w:r w:rsidRPr="000F291F">
        <w:rPr>
          <w:rFonts w:ascii="Calibri" w:eastAsia="Calibri" w:hAnsi="Calibri" w:cs="Calibri"/>
          <w:b/>
          <w:bCs/>
          <w:sz w:val="36"/>
          <w:szCs w:val="36"/>
        </w:rPr>
        <w:t>ANALISI E MIGLIORAMENTO DEI PROCESSI DELLA MOBILITA’ SANITARIA</w:t>
      </w:r>
    </w:p>
    <w:p w14:paraId="176351B7" w14:textId="77777777" w:rsidR="00F53E37" w:rsidRPr="000F291F" w:rsidRDefault="00F53E37" w:rsidP="00F53E3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0C37A3E7" w14:textId="77777777" w:rsidR="00F53E37" w:rsidRPr="000F291F" w:rsidRDefault="00F53E37" w:rsidP="00F53E3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0E784FA7" w14:textId="77777777" w:rsidR="00F53E37" w:rsidRPr="000F291F" w:rsidRDefault="00F53E37" w:rsidP="00F53E3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6AD767B7" w14:textId="77777777" w:rsidR="00942A1A" w:rsidRPr="000F291F" w:rsidRDefault="00942A1A" w:rsidP="00F53E3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4B52459A" w14:textId="77777777" w:rsidR="00F53E37" w:rsidRPr="000F291F" w:rsidRDefault="00F53E37" w:rsidP="00F53E37">
      <w:pPr>
        <w:jc w:val="center"/>
        <w:rPr>
          <w:rFonts w:ascii="Calibri" w:eastAsia="Calibri" w:hAnsi="Calibri" w:cs="Calibri"/>
          <w:b/>
          <w:bCs/>
          <w:sz w:val="36"/>
          <w:szCs w:val="36"/>
        </w:rPr>
      </w:pPr>
    </w:p>
    <w:p w14:paraId="2867F143" w14:textId="0D591441" w:rsidR="00F53E37" w:rsidRPr="000F291F" w:rsidRDefault="00F53E37" w:rsidP="00F53E37">
      <w:pPr>
        <w:jc w:val="center"/>
        <w:rPr>
          <w:rFonts w:ascii="Calibri" w:eastAsia="Calibri" w:hAnsi="Calibri" w:cs="Calibri"/>
          <w:sz w:val="36"/>
          <w:szCs w:val="36"/>
        </w:rPr>
      </w:pPr>
      <w:r w:rsidRPr="000F291F">
        <w:rPr>
          <w:rFonts w:ascii="Calibri" w:eastAsia="Calibri" w:hAnsi="Calibri" w:cs="Calibri"/>
          <w:sz w:val="36"/>
          <w:szCs w:val="36"/>
        </w:rPr>
        <w:t>ANALISI DELLA SITUAZIONE RELATIVA AL SISTEMA DI EROGAZIONE E ALLA MOBILITA’ PASSIVA INTERREGIONALE A LIVELLO DI AZIENDE SANITARIE E PER AREA</w:t>
      </w:r>
    </w:p>
    <w:p w14:paraId="30D899DD" w14:textId="77777777" w:rsidR="00F53E37" w:rsidRPr="00F53E37" w:rsidRDefault="00F53E37" w:rsidP="00F53E37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38322F72" w14:textId="01B3E49D" w:rsidR="00F53E37" w:rsidRPr="00283D61" w:rsidRDefault="00E55951" w:rsidP="00F53E37">
      <w:pPr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03</w:t>
      </w:r>
      <w:r w:rsidR="00283D61" w:rsidRPr="00283D61">
        <w:rPr>
          <w:rFonts w:ascii="Calibri" w:eastAsia="Calibri" w:hAnsi="Calibri" w:cs="Calibri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LUGLIO</w:t>
      </w:r>
      <w:r w:rsidR="00283D61" w:rsidRPr="00283D61">
        <w:rPr>
          <w:rFonts w:ascii="Calibri" w:eastAsia="Calibri" w:hAnsi="Calibri" w:cs="Calibri"/>
          <w:sz w:val="36"/>
          <w:szCs w:val="36"/>
        </w:rPr>
        <w:t xml:space="preserve"> 2024</w:t>
      </w:r>
    </w:p>
    <w:p w14:paraId="1F7CA370" w14:textId="77777777" w:rsidR="00F53E37" w:rsidRPr="00F53E37" w:rsidRDefault="00F53E37" w:rsidP="00F53E37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329FFEAF" w14:textId="77777777" w:rsidR="00F53E37" w:rsidRPr="00F53E37" w:rsidRDefault="00F53E37" w:rsidP="00F53E37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258FC5D2" w14:textId="77777777" w:rsidR="00F53E37" w:rsidRPr="00F53E37" w:rsidRDefault="00F53E37" w:rsidP="00F53E37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2709EFF2" w14:textId="77777777" w:rsidR="00F53E37" w:rsidRPr="00F53E37" w:rsidRDefault="00F53E37" w:rsidP="00F53E37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0F395FB5" w14:textId="77777777" w:rsidR="00F53E37" w:rsidRPr="00F53E37" w:rsidRDefault="00F53E37" w:rsidP="00F53E37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14A8C91B" w14:textId="77777777" w:rsidR="00F53E37" w:rsidRPr="00F53E37" w:rsidRDefault="00F53E37" w:rsidP="00F53E37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38D3B1CC" w14:textId="77777777" w:rsidR="00F53E37" w:rsidRPr="00F53E37" w:rsidRDefault="00F53E37" w:rsidP="00F53E37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5EEABFEB" w14:textId="77777777" w:rsidR="00F53E37" w:rsidRPr="00F53E37" w:rsidRDefault="00F53E37" w:rsidP="00F53E37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77552B67" w14:textId="77777777" w:rsidR="00F53E37" w:rsidRPr="00F53E37" w:rsidRDefault="00F53E37" w:rsidP="00F53E37">
      <w:pPr>
        <w:jc w:val="center"/>
        <w:rPr>
          <w:rFonts w:ascii="Calibri" w:eastAsia="Calibri" w:hAnsi="Calibri" w:cs="Calibri"/>
          <w:sz w:val="32"/>
          <w:szCs w:val="32"/>
        </w:rPr>
      </w:pPr>
    </w:p>
    <w:p w14:paraId="003F1661" w14:textId="2D3236F7" w:rsidR="00F53E37" w:rsidRDefault="00F53E37" w:rsidP="00F53E37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F53E37">
        <w:rPr>
          <w:rFonts w:ascii="Calibri" w:hAnsi="Calibri" w:cs="Calibri"/>
          <w:b/>
          <w:bCs/>
          <w:sz w:val="28"/>
          <w:szCs w:val="28"/>
          <w:lang w:eastAsia="it-IT"/>
        </w:rPr>
        <w:t>TAB</w:t>
      </w:r>
      <w:r w:rsidR="00CE6862">
        <w:rPr>
          <w:rFonts w:ascii="Calibri" w:hAnsi="Calibri" w:cs="Calibri"/>
          <w:b/>
          <w:bCs/>
          <w:sz w:val="28"/>
          <w:szCs w:val="28"/>
          <w:lang w:eastAsia="it-IT"/>
        </w:rPr>
        <w:t>.</w:t>
      </w:r>
      <w:r w:rsidRPr="00F53E37">
        <w:rPr>
          <w:rFonts w:ascii="Calibri" w:hAnsi="Calibri" w:cs="Calibri"/>
          <w:b/>
          <w:bCs/>
          <w:sz w:val="28"/>
          <w:szCs w:val="28"/>
          <w:lang w:eastAsia="it-IT"/>
        </w:rPr>
        <w:t xml:space="preserve"> 1 - ASL A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>T</w:t>
      </w:r>
      <w:r w:rsidRPr="00F53E37">
        <w:rPr>
          <w:rFonts w:ascii="Calibri" w:hAnsi="Calibri" w:cs="Calibri"/>
          <w:b/>
          <w:bCs/>
          <w:sz w:val="28"/>
          <w:szCs w:val="28"/>
          <w:lang w:eastAsia="it-IT"/>
        </w:rPr>
        <w:t xml:space="preserve"> - ANDAMENTO DELLA MOBILITA’ PASSIVA EXTRAREGIONALE RICOVERI ORDINARI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Pr="00F53E37">
        <w:rPr>
          <w:rFonts w:ascii="Calibri" w:hAnsi="Calibri" w:cs="Calibri"/>
          <w:b/>
          <w:bCs/>
          <w:sz w:val="28"/>
          <w:szCs w:val="28"/>
          <w:lang w:eastAsia="it-IT"/>
        </w:rPr>
        <w:t>+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Pr="00F53E37">
        <w:rPr>
          <w:rFonts w:ascii="Calibri" w:hAnsi="Calibri" w:cs="Calibri"/>
          <w:b/>
          <w:bCs/>
          <w:sz w:val="28"/>
          <w:szCs w:val="28"/>
          <w:lang w:eastAsia="it-IT"/>
        </w:rPr>
        <w:t>DH – VALORE €</w:t>
      </w:r>
    </w:p>
    <w:p w14:paraId="05ABDDFD" w14:textId="77777777" w:rsidR="00F53E37" w:rsidRDefault="00F53E37" w:rsidP="00F53E37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14:paraId="37EF00C2" w14:textId="358BCC05" w:rsidR="00F53E37" w:rsidRDefault="003C17A3" w:rsidP="00E0591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F1EBCED" wp14:editId="6942AA29">
            <wp:extent cx="8953500" cy="4000500"/>
            <wp:effectExtent l="0" t="0" r="0" b="0"/>
            <wp:docPr id="806662541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CD183367-9C7B-4318-9501-AA4F874F88C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7046501" w14:textId="77777777" w:rsidR="00E0591E" w:rsidRDefault="00E0591E" w:rsidP="00E0591E">
      <w:pPr>
        <w:rPr>
          <w:noProof/>
        </w:rPr>
      </w:pPr>
    </w:p>
    <w:p w14:paraId="64C028EF" w14:textId="46A2873E" w:rsidR="00E0591E" w:rsidRDefault="00E0591E" w:rsidP="00E0591E">
      <w:pPr>
        <w:tabs>
          <w:tab w:val="left" w:pos="1755"/>
        </w:tabs>
        <w:jc w:val="both"/>
        <w:rPr>
          <w:rFonts w:ascii="Calibri" w:eastAsia="Calibri" w:hAnsi="Calibri" w:cs="Calibri"/>
        </w:rPr>
      </w:pPr>
      <w:r w:rsidRPr="00E0591E">
        <w:rPr>
          <w:rFonts w:ascii="Calibri" w:eastAsia="Calibri" w:hAnsi="Calibri" w:cs="Calibri"/>
        </w:rPr>
        <w:t>I dati sull’andamento della mobilità passiva extraregione per l’attività di ricovero ospedaliero (TAB</w:t>
      </w:r>
      <w:r>
        <w:rPr>
          <w:rFonts w:ascii="Calibri" w:eastAsia="Calibri" w:hAnsi="Calibri" w:cs="Calibri"/>
        </w:rPr>
        <w:t xml:space="preserve">. </w:t>
      </w:r>
      <w:r w:rsidRPr="00E0591E">
        <w:rPr>
          <w:rFonts w:ascii="Calibri" w:eastAsia="Calibri" w:hAnsi="Calibri" w:cs="Calibri"/>
        </w:rPr>
        <w:t>1) evidenziano un graduale incremento del valore complessivo dopo</w:t>
      </w:r>
      <w:r>
        <w:rPr>
          <w:rFonts w:ascii="Calibri" w:eastAsia="Calibri" w:hAnsi="Calibri" w:cs="Calibri"/>
        </w:rPr>
        <w:t xml:space="preserve"> </w:t>
      </w:r>
      <w:r w:rsidRPr="00E0591E">
        <w:rPr>
          <w:rFonts w:ascii="Calibri" w:eastAsia="Calibri" w:hAnsi="Calibri" w:cs="Calibri"/>
        </w:rPr>
        <w:t xml:space="preserve">la forte riduzione conseguente agli effetti della pandemia Covid-19; </w:t>
      </w:r>
      <w:r w:rsidR="00E55951" w:rsidRPr="00E55951">
        <w:rPr>
          <w:rFonts w:ascii="Calibri" w:eastAsia="Calibri" w:hAnsi="Calibri" w:cs="Calibri"/>
        </w:rPr>
        <w:t>i livelli dell’anno 2022 e 2023 rimangono ancora al di sotto</w:t>
      </w:r>
      <w:r>
        <w:rPr>
          <w:rFonts w:ascii="Calibri" w:eastAsia="Calibri" w:hAnsi="Calibri" w:cs="Calibri"/>
        </w:rPr>
        <w:t xml:space="preserve"> de</w:t>
      </w:r>
      <w:r w:rsidRPr="00E0591E">
        <w:rPr>
          <w:rFonts w:ascii="Calibri" w:eastAsia="Calibri" w:hAnsi="Calibri" w:cs="Calibri"/>
        </w:rPr>
        <w:t>l periodo pre</w:t>
      </w:r>
      <w:r>
        <w:rPr>
          <w:rFonts w:ascii="Calibri" w:eastAsia="Calibri" w:hAnsi="Calibri" w:cs="Calibri"/>
        </w:rPr>
        <w:t>-</w:t>
      </w:r>
      <w:r w:rsidRPr="00E0591E">
        <w:rPr>
          <w:rFonts w:ascii="Calibri" w:eastAsia="Calibri" w:hAnsi="Calibri" w:cs="Calibri"/>
        </w:rPr>
        <w:t xml:space="preserve">Covid-19 </w:t>
      </w:r>
      <w:r w:rsidR="00E55951" w:rsidRPr="00E55951">
        <w:rPr>
          <w:rFonts w:ascii="Calibri" w:eastAsia="Calibri" w:hAnsi="Calibri" w:cs="Calibri"/>
        </w:rPr>
        <w:t>(- 9 % 2022 rispetto all’anno 2019 e -13% rispetto al 2023).</w:t>
      </w:r>
    </w:p>
    <w:p w14:paraId="2128FB56" w14:textId="3C3ED6E1" w:rsidR="00C130F1" w:rsidRDefault="00C130F1">
      <w:pPr>
        <w:suppressAutoHyphens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51C637E6" w14:textId="77777777" w:rsidR="00C130F1" w:rsidRDefault="00C130F1" w:rsidP="00E0591E">
      <w:pPr>
        <w:tabs>
          <w:tab w:val="left" w:pos="1755"/>
        </w:tabs>
        <w:jc w:val="both"/>
        <w:rPr>
          <w:rFonts w:ascii="Calibri" w:eastAsia="Calibri" w:hAnsi="Calibri" w:cs="Calibri"/>
        </w:rPr>
      </w:pPr>
    </w:p>
    <w:p w14:paraId="10D827A8" w14:textId="500D66EB" w:rsidR="00E0591E" w:rsidRDefault="00E0591E" w:rsidP="00E0591E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E0591E">
        <w:rPr>
          <w:rFonts w:ascii="Calibri" w:hAnsi="Calibri" w:cs="Calibri"/>
          <w:b/>
          <w:bCs/>
          <w:sz w:val="28"/>
          <w:szCs w:val="28"/>
          <w:lang w:eastAsia="it-IT"/>
        </w:rPr>
        <w:t>TAB</w:t>
      </w:r>
      <w:r w:rsidR="00CE6862">
        <w:rPr>
          <w:rFonts w:ascii="Calibri" w:hAnsi="Calibri" w:cs="Calibri"/>
          <w:b/>
          <w:bCs/>
          <w:sz w:val="28"/>
          <w:szCs w:val="28"/>
          <w:lang w:eastAsia="it-IT"/>
        </w:rPr>
        <w:t xml:space="preserve">. </w:t>
      </w:r>
      <w:r w:rsidRPr="00E0591E">
        <w:rPr>
          <w:rFonts w:ascii="Calibri" w:hAnsi="Calibri" w:cs="Calibri"/>
          <w:b/>
          <w:bCs/>
          <w:sz w:val="28"/>
          <w:szCs w:val="28"/>
          <w:lang w:eastAsia="it-IT"/>
        </w:rPr>
        <w:t>2 - ASL AT - ANDAMENTO DELLA MOBILITA’ PASSIVA EXTRAREGIONALE RICOVERI ORDINARI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Pr="00E0591E">
        <w:rPr>
          <w:rFonts w:ascii="Calibri" w:hAnsi="Calibri" w:cs="Calibri"/>
          <w:b/>
          <w:bCs/>
          <w:sz w:val="28"/>
          <w:szCs w:val="28"/>
          <w:lang w:eastAsia="it-IT"/>
        </w:rPr>
        <w:t>+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Pr="00E0591E">
        <w:rPr>
          <w:rFonts w:ascii="Calibri" w:hAnsi="Calibri" w:cs="Calibri"/>
          <w:b/>
          <w:bCs/>
          <w:sz w:val="28"/>
          <w:szCs w:val="28"/>
          <w:lang w:eastAsia="it-IT"/>
        </w:rPr>
        <w:t>DH – VALORE €</w:t>
      </w:r>
    </w:p>
    <w:p w14:paraId="2A9FE2B9" w14:textId="77777777" w:rsidR="00E0591E" w:rsidRDefault="00E0591E" w:rsidP="00E0591E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tbl>
      <w:tblPr>
        <w:tblW w:w="106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648"/>
        <w:gridCol w:w="1192"/>
        <w:gridCol w:w="1660"/>
        <w:gridCol w:w="1593"/>
        <w:gridCol w:w="1304"/>
        <w:gridCol w:w="1603"/>
      </w:tblGrid>
      <w:tr w:rsidR="00E55951" w:rsidRPr="00E55951" w14:paraId="55517246" w14:textId="77777777" w:rsidTr="00E55951"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9ECA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B927D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CASI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F767D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VALORE</w:t>
            </w:r>
          </w:p>
        </w:tc>
      </w:tr>
      <w:tr w:rsidR="00E55951" w:rsidRPr="00E55951" w14:paraId="6AA334B5" w14:textId="77777777" w:rsidTr="00E55951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D19B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ANNO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AE98C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RO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6936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DH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3627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TOT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41A0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RO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473A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 xml:space="preserve">DH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06D6F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TOT</w:t>
            </w:r>
          </w:p>
        </w:tc>
      </w:tr>
      <w:tr w:rsidR="00E55951" w:rsidRPr="00E55951" w14:paraId="217A23F7" w14:textId="77777777" w:rsidTr="00E55951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E77D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2019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50D1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1.270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35AC9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394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AA68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1.664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4C5E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6.523.243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A443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516.980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90C2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7.040.224</w:t>
            </w:r>
          </w:p>
        </w:tc>
      </w:tr>
      <w:tr w:rsidR="00E55951" w:rsidRPr="00E55951" w14:paraId="7EA92670" w14:textId="77777777" w:rsidTr="00E55951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8B20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2022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4701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1.122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DF48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394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B8FB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1.516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3745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5.845.714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33D9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542.079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E73F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6.387.793</w:t>
            </w:r>
          </w:p>
        </w:tc>
      </w:tr>
      <w:tr w:rsidR="00E55951" w:rsidRPr="00E55951" w14:paraId="1B99BFD3" w14:textId="77777777" w:rsidTr="00E55951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48CA0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2023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3AC5F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6E9C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360E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1.480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E99B0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F6A4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4B53D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6.098.194</w:t>
            </w:r>
          </w:p>
        </w:tc>
      </w:tr>
      <w:tr w:rsidR="00E55951" w:rsidRPr="00E55951" w14:paraId="75E1C333" w14:textId="77777777" w:rsidTr="00E55951">
        <w:trPr>
          <w:trHeight w:val="300"/>
          <w:jc w:val="center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0D33F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510AC" w14:textId="77777777" w:rsidR="00E55951" w:rsidRPr="00E55951" w:rsidRDefault="00E55951" w:rsidP="00E55951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D68D5" w14:textId="77777777" w:rsidR="00E55951" w:rsidRPr="00E55951" w:rsidRDefault="00E55951" w:rsidP="00E55951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B7EC2" w14:textId="77777777" w:rsidR="00E55951" w:rsidRPr="00E55951" w:rsidRDefault="00E55951" w:rsidP="00E55951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AA7FA" w14:textId="77777777" w:rsidR="00E55951" w:rsidRPr="00E55951" w:rsidRDefault="00E55951" w:rsidP="00E55951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EAF0F2" w14:textId="77777777" w:rsidR="00E55951" w:rsidRPr="00E55951" w:rsidRDefault="00E55951" w:rsidP="00E55951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A468F" w14:textId="77777777" w:rsidR="00E55951" w:rsidRPr="00E55951" w:rsidRDefault="00E55951" w:rsidP="00E55951">
            <w:pPr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E55951" w:rsidRPr="00E55951" w14:paraId="780A3955" w14:textId="77777777" w:rsidTr="00E55951">
        <w:trPr>
          <w:trHeight w:val="300"/>
          <w:jc w:val="center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60E7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DELTA 22 - 19</w:t>
            </w:r>
          </w:p>
        </w:tc>
        <w:tc>
          <w:tcPr>
            <w:tcW w:w="1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474FB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-148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CCA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DF6C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-148</w:t>
            </w:r>
          </w:p>
        </w:tc>
        <w:tc>
          <w:tcPr>
            <w:tcW w:w="1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1B5C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-677.530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6C32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25.099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707D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-652.431</w:t>
            </w:r>
          </w:p>
        </w:tc>
      </w:tr>
      <w:tr w:rsidR="00E55951" w:rsidRPr="00E55951" w14:paraId="439057F9" w14:textId="77777777" w:rsidTr="00E55951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6E7C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DELTA % 22 - 19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96796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-11,7%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A57B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0,0%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3E2B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-8,9%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D355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-10,4%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4A4E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4,9%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77C9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-9,3%</w:t>
            </w:r>
          </w:p>
        </w:tc>
      </w:tr>
      <w:tr w:rsidR="00E55951" w:rsidRPr="00E55951" w14:paraId="2F235B14" w14:textId="77777777" w:rsidTr="00E55951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D243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DELTA 23 - 19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0FE8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20A2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1A950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-184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4053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76F6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187CB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-942.030</w:t>
            </w:r>
          </w:p>
        </w:tc>
      </w:tr>
      <w:tr w:rsidR="00E55951" w:rsidRPr="00E55951" w14:paraId="2898F15D" w14:textId="77777777" w:rsidTr="00E55951">
        <w:trPr>
          <w:trHeight w:val="300"/>
          <w:jc w:val="center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9CA0E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DELTA % 23 - 19</w:t>
            </w:r>
          </w:p>
        </w:tc>
        <w:tc>
          <w:tcPr>
            <w:tcW w:w="1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7957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DAFF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1AB0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-11,1%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B8AA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32CB9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7C51" w14:textId="77777777" w:rsidR="00E55951" w:rsidRPr="00E55951" w:rsidRDefault="00E55951" w:rsidP="00E55951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</w:pPr>
            <w:r w:rsidRPr="00E55951">
              <w:rPr>
                <w:rFonts w:ascii="Calibri" w:hAnsi="Calibri" w:cs="Calibri"/>
                <w:b/>
                <w:bCs/>
                <w:sz w:val="20"/>
                <w:szCs w:val="20"/>
                <w:lang w:eastAsia="it-IT"/>
              </w:rPr>
              <w:t>-13,4%</w:t>
            </w:r>
          </w:p>
        </w:tc>
      </w:tr>
    </w:tbl>
    <w:p w14:paraId="1DB2DA87" w14:textId="77777777" w:rsidR="00E0591E" w:rsidRDefault="00E0591E" w:rsidP="00E0591E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14:paraId="20420354" w14:textId="197740E3" w:rsidR="00E0591E" w:rsidRDefault="00E0591E" w:rsidP="00E0591E">
      <w:pPr>
        <w:tabs>
          <w:tab w:val="left" w:pos="1755"/>
        </w:tabs>
        <w:jc w:val="both"/>
        <w:rPr>
          <w:rFonts w:ascii="Calibri" w:eastAsia="Calibri" w:hAnsi="Calibri" w:cs="Calibri"/>
        </w:rPr>
      </w:pPr>
      <w:r w:rsidRPr="00E0591E">
        <w:rPr>
          <w:rFonts w:ascii="Calibri" w:eastAsia="Calibri" w:hAnsi="Calibri" w:cs="Calibri"/>
        </w:rPr>
        <w:t>La tabella sopra</w:t>
      </w:r>
      <w:r w:rsidR="00C24EE7">
        <w:rPr>
          <w:rFonts w:ascii="Calibri" w:eastAsia="Calibri" w:hAnsi="Calibri" w:cs="Calibri"/>
        </w:rPr>
        <w:t xml:space="preserve"> </w:t>
      </w:r>
      <w:r w:rsidRPr="00E0591E">
        <w:rPr>
          <w:rFonts w:ascii="Calibri" w:eastAsia="Calibri" w:hAnsi="Calibri" w:cs="Calibri"/>
        </w:rPr>
        <w:t>riportata (TAB</w:t>
      </w:r>
      <w:r w:rsidR="00C24EE7">
        <w:rPr>
          <w:rFonts w:ascii="Calibri" w:eastAsia="Calibri" w:hAnsi="Calibri" w:cs="Calibri"/>
        </w:rPr>
        <w:t xml:space="preserve">. </w:t>
      </w:r>
      <w:r w:rsidRPr="00E0591E">
        <w:rPr>
          <w:rFonts w:ascii="Calibri" w:eastAsia="Calibri" w:hAnsi="Calibri" w:cs="Calibri"/>
        </w:rPr>
        <w:t>2) evidenzia le variazioni, in termini di numero di ricoveri e relativo valore economico, avvenute per la mobilità extraregione dei residenti ASL AT nel corso del 2022</w:t>
      </w:r>
      <w:r w:rsidR="00E55951">
        <w:rPr>
          <w:rFonts w:ascii="Calibri" w:eastAsia="Calibri" w:hAnsi="Calibri" w:cs="Calibri"/>
        </w:rPr>
        <w:t xml:space="preserve"> e del 2023</w:t>
      </w:r>
      <w:r w:rsidRPr="00E0591E">
        <w:rPr>
          <w:rFonts w:ascii="Calibri" w:eastAsia="Calibri" w:hAnsi="Calibri" w:cs="Calibri"/>
        </w:rPr>
        <w:t xml:space="preserve"> rispetto </w:t>
      </w:r>
      <w:r w:rsidR="00C24EE7">
        <w:rPr>
          <w:rFonts w:ascii="Calibri" w:eastAsia="Calibri" w:hAnsi="Calibri" w:cs="Calibri"/>
        </w:rPr>
        <w:t>al</w:t>
      </w:r>
      <w:r w:rsidRPr="00E0591E">
        <w:rPr>
          <w:rFonts w:ascii="Calibri" w:eastAsia="Calibri" w:hAnsi="Calibri" w:cs="Calibri"/>
        </w:rPr>
        <w:t xml:space="preserve"> 2019 (anno di riferimento </w:t>
      </w:r>
      <w:proofErr w:type="spellStart"/>
      <w:r w:rsidRPr="00E0591E">
        <w:rPr>
          <w:rFonts w:ascii="Calibri" w:eastAsia="Calibri" w:hAnsi="Calibri" w:cs="Calibri"/>
        </w:rPr>
        <w:t>pre</w:t>
      </w:r>
      <w:proofErr w:type="spellEnd"/>
      <w:r w:rsidR="00C24EE7">
        <w:rPr>
          <w:rFonts w:ascii="Calibri" w:eastAsia="Calibri" w:hAnsi="Calibri" w:cs="Calibri"/>
        </w:rPr>
        <w:t>-</w:t>
      </w:r>
      <w:r w:rsidRPr="00E0591E">
        <w:rPr>
          <w:rFonts w:ascii="Calibri" w:eastAsia="Calibri" w:hAnsi="Calibri" w:cs="Calibri"/>
        </w:rPr>
        <w:t>Covid)</w:t>
      </w:r>
      <w:r w:rsidR="00C24EE7">
        <w:rPr>
          <w:rFonts w:ascii="Calibri" w:eastAsia="Calibri" w:hAnsi="Calibri" w:cs="Calibri"/>
        </w:rPr>
        <w:t>.</w:t>
      </w:r>
      <w:r w:rsidRPr="00E0591E">
        <w:rPr>
          <w:rFonts w:ascii="Calibri" w:eastAsia="Calibri" w:hAnsi="Calibri" w:cs="Calibri"/>
        </w:rPr>
        <w:t xml:space="preserve"> </w:t>
      </w:r>
      <w:r w:rsidR="00E55951" w:rsidRPr="00E55951">
        <w:rPr>
          <w:rFonts w:ascii="Calibri" w:eastAsia="Calibri" w:hAnsi="Calibri" w:cs="Calibri"/>
        </w:rPr>
        <w:t>Si registra una riduzione di circa 9% nel 2022 vs 2019, e del 13% circa nel 2023 vs 2019</w:t>
      </w:r>
      <w:r w:rsidR="00C24EE7">
        <w:rPr>
          <w:rFonts w:ascii="Calibri" w:eastAsia="Calibri" w:hAnsi="Calibri" w:cs="Calibri"/>
        </w:rPr>
        <w:t>.</w:t>
      </w:r>
    </w:p>
    <w:p w14:paraId="15499FC8" w14:textId="77777777" w:rsidR="00C24EE7" w:rsidRDefault="00C24EE7" w:rsidP="00E0591E">
      <w:pPr>
        <w:tabs>
          <w:tab w:val="left" w:pos="1755"/>
        </w:tabs>
        <w:jc w:val="both"/>
        <w:rPr>
          <w:rFonts w:ascii="Calibri" w:eastAsia="Calibri" w:hAnsi="Calibri" w:cs="Calibri"/>
        </w:rPr>
      </w:pPr>
    </w:p>
    <w:p w14:paraId="04E5F384" w14:textId="7DE668FD" w:rsidR="00C24EE7" w:rsidRDefault="00C24EE7" w:rsidP="00E0591E">
      <w:pPr>
        <w:tabs>
          <w:tab w:val="left" w:pos="1755"/>
        </w:tabs>
        <w:jc w:val="both"/>
        <w:rPr>
          <w:rFonts w:ascii="Calibri" w:eastAsia="Calibri" w:hAnsi="Calibri" w:cs="Calibri"/>
        </w:rPr>
      </w:pPr>
      <w:r w:rsidRPr="00C24EE7">
        <w:rPr>
          <w:rFonts w:ascii="Calibri" w:eastAsia="Calibri" w:hAnsi="Calibri" w:cs="Calibri"/>
        </w:rPr>
        <w:t>Sulle specialità presenti sul territorio ASL At risulta comunque alto il ricorso (in termini di episodi di ricovero) alle strutture extraregionali per</w:t>
      </w:r>
      <w:r>
        <w:rPr>
          <w:rFonts w:ascii="Calibri" w:eastAsia="Calibri" w:hAnsi="Calibri" w:cs="Calibri"/>
        </w:rPr>
        <w:t>:</w:t>
      </w:r>
    </w:p>
    <w:p w14:paraId="50A37425" w14:textId="77777777" w:rsidR="00C24EE7" w:rsidRDefault="00C24EE7" w:rsidP="00E0591E">
      <w:pPr>
        <w:tabs>
          <w:tab w:val="left" w:pos="1755"/>
        </w:tabs>
        <w:jc w:val="both"/>
        <w:rPr>
          <w:rFonts w:ascii="Calibri" w:eastAsia="Calibri" w:hAnsi="Calibri" w:cs="Calibri"/>
        </w:rPr>
      </w:pPr>
    </w:p>
    <w:tbl>
      <w:tblPr>
        <w:tblW w:w="90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0"/>
        <w:gridCol w:w="1169"/>
        <w:gridCol w:w="1671"/>
        <w:gridCol w:w="1420"/>
      </w:tblGrid>
      <w:tr w:rsidR="00C24EE7" w:rsidRPr="00C24EE7" w14:paraId="3020A8AD" w14:textId="77777777" w:rsidTr="00C24EE7">
        <w:trPr>
          <w:trHeight w:val="315"/>
          <w:jc w:val="center"/>
        </w:trPr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E646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  <w:t>DESCRIZIONE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ECBB7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  <w:t>casi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25D6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  <w:t>valore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A7468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b/>
                <w:bCs/>
                <w:sz w:val="22"/>
                <w:szCs w:val="22"/>
                <w:lang w:eastAsia="it-IT"/>
              </w:rPr>
              <w:t>% CASI</w:t>
            </w:r>
          </w:p>
        </w:tc>
      </w:tr>
      <w:tr w:rsidR="00C24EE7" w:rsidRPr="00C24EE7" w14:paraId="61CE87A4" w14:textId="77777777" w:rsidTr="00C24EE7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3C817" w14:textId="77777777" w:rsidR="00C24EE7" w:rsidRPr="00C24EE7" w:rsidRDefault="00C24EE7" w:rsidP="00C24EE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chirurgia generale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12FD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194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5ED4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         887.041 €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F302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13%</w:t>
            </w:r>
          </w:p>
        </w:tc>
      </w:tr>
      <w:tr w:rsidR="00C24EE7" w:rsidRPr="00C24EE7" w14:paraId="3D1FAB0E" w14:textId="77777777" w:rsidTr="00C24EE7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786B" w14:textId="77777777" w:rsidR="00C24EE7" w:rsidRPr="00C24EE7" w:rsidRDefault="00C24EE7" w:rsidP="00C24EE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ortopedia e traumatologia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728C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187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17E4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         936.195 €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2DB1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12%</w:t>
            </w:r>
          </w:p>
        </w:tc>
      </w:tr>
      <w:tr w:rsidR="00C24EE7" w:rsidRPr="00C24EE7" w14:paraId="12822139" w14:textId="77777777" w:rsidTr="00C24EE7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0411" w14:textId="77777777" w:rsidR="00C24EE7" w:rsidRPr="00C24EE7" w:rsidRDefault="00C24EE7" w:rsidP="00C24EE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recupero e riabilitazione funzionale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BAB3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127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1330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         789.163 €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DEB9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8%</w:t>
            </w:r>
          </w:p>
        </w:tc>
      </w:tr>
      <w:tr w:rsidR="00C24EE7" w:rsidRPr="00C24EE7" w14:paraId="7974A71D" w14:textId="77777777" w:rsidTr="00C24EE7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3C29" w14:textId="77777777" w:rsidR="00C24EE7" w:rsidRPr="00C24EE7" w:rsidRDefault="00C24EE7" w:rsidP="00C24EE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day surgery multispecialistico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DC111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121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490A6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         202.619 €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2A96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8%</w:t>
            </w:r>
          </w:p>
        </w:tc>
      </w:tr>
      <w:tr w:rsidR="00C24EE7" w:rsidRPr="00C24EE7" w14:paraId="12DF4051" w14:textId="77777777" w:rsidTr="00C24EE7">
        <w:trPr>
          <w:trHeight w:val="315"/>
          <w:jc w:val="center"/>
        </w:trPr>
        <w:tc>
          <w:tcPr>
            <w:tcW w:w="4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EFA9" w14:textId="77777777" w:rsidR="00C24EE7" w:rsidRPr="00C24EE7" w:rsidRDefault="00C24EE7" w:rsidP="00C24EE7">
            <w:pPr>
              <w:suppressAutoHyphens w:val="0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cardiologia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5DE12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87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0A72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 xml:space="preserve">          538.684 €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69D7" w14:textId="77777777" w:rsidR="00C24EE7" w:rsidRPr="00C24EE7" w:rsidRDefault="00C24EE7" w:rsidP="00C24EE7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it-IT"/>
              </w:rPr>
            </w:pPr>
            <w:r w:rsidRPr="00C24EE7">
              <w:rPr>
                <w:rFonts w:ascii="Calibri" w:hAnsi="Calibri" w:cs="Calibri"/>
                <w:sz w:val="22"/>
                <w:szCs w:val="22"/>
                <w:lang w:eastAsia="it-IT"/>
              </w:rPr>
              <w:t>6%</w:t>
            </w:r>
          </w:p>
        </w:tc>
      </w:tr>
    </w:tbl>
    <w:p w14:paraId="37C67DE9" w14:textId="77777777" w:rsidR="00C24EE7" w:rsidRDefault="00C24EE7" w:rsidP="00E0591E">
      <w:pPr>
        <w:tabs>
          <w:tab w:val="left" w:pos="1755"/>
        </w:tabs>
        <w:jc w:val="both"/>
        <w:rPr>
          <w:rFonts w:ascii="Calibri" w:eastAsia="Calibri" w:hAnsi="Calibri" w:cs="Calibri"/>
        </w:rPr>
      </w:pPr>
    </w:p>
    <w:p w14:paraId="77E6342B" w14:textId="1A1095A0" w:rsidR="00A10606" w:rsidRDefault="00E55951" w:rsidP="003060BB">
      <w:pPr>
        <w:tabs>
          <w:tab w:val="left" w:pos="175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 dati si riferiscono all’anno 2022. Per il 2023 non sono stati fornit</w:t>
      </w:r>
      <w:r w:rsidR="003060BB">
        <w:rPr>
          <w:rFonts w:ascii="Calibri" w:eastAsia="Calibri" w:hAnsi="Calibri" w:cs="Calibri"/>
        </w:rPr>
        <w:t xml:space="preserve">i dati dettagliati per disciplina; da un’analisi dei DRG si desume che la situazione non </w:t>
      </w:r>
      <w:r w:rsidR="00C70F33">
        <w:rPr>
          <w:rFonts w:ascii="Calibri" w:eastAsia="Calibri" w:hAnsi="Calibri" w:cs="Calibri"/>
        </w:rPr>
        <w:t>sia</w:t>
      </w:r>
      <w:r w:rsidR="003060BB">
        <w:rPr>
          <w:rFonts w:ascii="Calibri" w:eastAsia="Calibri" w:hAnsi="Calibri" w:cs="Calibri"/>
        </w:rPr>
        <w:t xml:space="preserve"> variata.</w:t>
      </w:r>
      <w:r w:rsidR="00A10606">
        <w:rPr>
          <w:rFonts w:ascii="Calibri" w:eastAsia="Calibri" w:hAnsi="Calibri" w:cs="Calibri"/>
        </w:rPr>
        <w:br w:type="page"/>
      </w:r>
    </w:p>
    <w:p w14:paraId="43C5629D" w14:textId="77777777" w:rsidR="00942A1A" w:rsidRDefault="00942A1A" w:rsidP="00E0591E">
      <w:pPr>
        <w:tabs>
          <w:tab w:val="left" w:pos="1755"/>
        </w:tabs>
        <w:jc w:val="both"/>
        <w:rPr>
          <w:rFonts w:ascii="Calibri" w:eastAsia="Calibri" w:hAnsi="Calibri" w:cs="Calibri"/>
        </w:rPr>
      </w:pPr>
    </w:p>
    <w:p w14:paraId="2B0E071C" w14:textId="37B50B9D" w:rsidR="00942A1A" w:rsidRDefault="00191338" w:rsidP="00191338">
      <w:pPr>
        <w:jc w:val="both"/>
        <w:rPr>
          <w:rFonts w:ascii="Calibri" w:hAnsi="Calibri" w:cs="Calibri"/>
          <w:b/>
          <w:bCs/>
          <w:sz w:val="16"/>
          <w:szCs w:val="16"/>
          <w:lang w:eastAsia="it-IT"/>
        </w:rPr>
      </w:pPr>
      <w:r w:rsidRPr="00191338">
        <w:rPr>
          <w:rFonts w:ascii="Calibri" w:hAnsi="Calibri" w:cs="Calibri"/>
          <w:b/>
          <w:bCs/>
          <w:sz w:val="28"/>
          <w:szCs w:val="28"/>
          <w:lang w:eastAsia="it-IT"/>
        </w:rPr>
        <w:t>TAB</w:t>
      </w:r>
      <w:r w:rsidR="00CE6862">
        <w:rPr>
          <w:rFonts w:ascii="Calibri" w:hAnsi="Calibri" w:cs="Calibri"/>
          <w:b/>
          <w:bCs/>
          <w:sz w:val="28"/>
          <w:szCs w:val="28"/>
          <w:lang w:eastAsia="it-IT"/>
        </w:rPr>
        <w:t xml:space="preserve">. </w:t>
      </w:r>
      <w:r w:rsidRPr="00191338">
        <w:rPr>
          <w:rFonts w:ascii="Calibri" w:hAnsi="Calibri" w:cs="Calibri"/>
          <w:b/>
          <w:bCs/>
          <w:sz w:val="28"/>
          <w:szCs w:val="28"/>
          <w:lang w:eastAsia="it-IT"/>
        </w:rPr>
        <w:t>3 - ASL AT - FABBISOGNO RICOVERI ORDINARI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Pr="00191338">
        <w:rPr>
          <w:rFonts w:ascii="Calibri" w:hAnsi="Calibri" w:cs="Calibri"/>
          <w:b/>
          <w:bCs/>
          <w:sz w:val="28"/>
          <w:szCs w:val="28"/>
          <w:lang w:eastAsia="it-IT"/>
        </w:rPr>
        <w:t>+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Pr="00191338">
        <w:rPr>
          <w:rFonts w:ascii="Calibri" w:hAnsi="Calibri" w:cs="Calibri"/>
          <w:b/>
          <w:bCs/>
          <w:sz w:val="28"/>
          <w:szCs w:val="28"/>
          <w:lang w:eastAsia="it-IT"/>
        </w:rPr>
        <w:t xml:space="preserve">DH – ANALISI PER SPECIALITA’ 2022 – CASI 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>–</w:t>
      </w:r>
      <w:r w:rsidRPr="00191338">
        <w:rPr>
          <w:rFonts w:ascii="Calibri" w:hAnsi="Calibri" w:cs="Calibri"/>
          <w:b/>
          <w:bCs/>
          <w:sz w:val="28"/>
          <w:szCs w:val="28"/>
          <w:lang w:eastAsia="it-IT"/>
        </w:rPr>
        <w:t xml:space="preserve"> VALORE</w:t>
      </w:r>
    </w:p>
    <w:p w14:paraId="08C2D93F" w14:textId="77777777" w:rsidR="00942A1A" w:rsidRPr="00942A1A" w:rsidRDefault="00942A1A" w:rsidP="00191338">
      <w:pPr>
        <w:jc w:val="both"/>
        <w:rPr>
          <w:rFonts w:ascii="Calibri" w:hAnsi="Calibri" w:cs="Calibri"/>
          <w:b/>
          <w:bCs/>
          <w:sz w:val="16"/>
          <w:szCs w:val="16"/>
          <w:lang w:eastAsia="it-IT"/>
        </w:rPr>
      </w:pPr>
    </w:p>
    <w:tbl>
      <w:tblPr>
        <w:tblW w:w="5115" w:type="pct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1"/>
        <w:gridCol w:w="812"/>
        <w:gridCol w:w="690"/>
        <w:gridCol w:w="687"/>
        <w:gridCol w:w="687"/>
        <w:gridCol w:w="898"/>
        <w:gridCol w:w="619"/>
        <w:gridCol w:w="711"/>
        <w:gridCol w:w="783"/>
        <w:gridCol w:w="789"/>
        <w:gridCol w:w="789"/>
        <w:gridCol w:w="789"/>
        <w:gridCol w:w="789"/>
        <w:gridCol w:w="1048"/>
        <w:gridCol w:w="783"/>
      </w:tblGrid>
      <w:tr w:rsidR="00D146F5" w:rsidRPr="00D146F5" w14:paraId="667B9A72" w14:textId="77777777" w:rsidTr="00A10606">
        <w:trPr>
          <w:trHeight w:val="225"/>
        </w:trPr>
        <w:tc>
          <w:tcPr>
            <w:tcW w:w="134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6FF4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1730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4B6B75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CASI</w:t>
            </w:r>
          </w:p>
        </w:tc>
        <w:tc>
          <w:tcPr>
            <w:tcW w:w="1923" w:type="pct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66313C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TARIFFA</w:t>
            </w:r>
          </w:p>
        </w:tc>
      </w:tr>
      <w:tr w:rsidR="00A10606" w:rsidRPr="00D146F5" w14:paraId="75AB35BB" w14:textId="77777777" w:rsidTr="00A10606">
        <w:trPr>
          <w:trHeight w:val="540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0E47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EROGATORE_DISCIPLINA_SDO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9E6BA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1 - ASL_AT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2F36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2- ASL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0E297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3 - ASO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88A1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4 - CDC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7729" w14:textId="77777777" w:rsidR="00D146F5" w:rsidRPr="00D146F5" w:rsidRDefault="00D146F5" w:rsidP="00A10606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5 - PRESIDI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1E3B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6 - EXTRA REG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7C26F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TOTALE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DFAF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1 - ASL_AT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21BA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2- ASL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EBECD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3 - ASO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A9D56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4 - CDC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9E12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5 - PRESIDI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EA5C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6 - EXTRAREG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D9B2BF" w14:textId="77777777" w:rsidR="00D146F5" w:rsidRPr="00D146F5" w:rsidRDefault="00D146F5" w:rsidP="00950890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TOTALE</w:t>
            </w:r>
          </w:p>
        </w:tc>
      </w:tr>
      <w:tr w:rsidR="00A10606" w:rsidRPr="00D146F5" w14:paraId="57719AEC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3939F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01-ALLERGOLOGIA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F23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9517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73D7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B68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5C3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926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64ADF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3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B9F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2AE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1.842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E4C9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CF59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5F57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F4F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D437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1.842 </w:t>
            </w:r>
          </w:p>
        </w:tc>
      </w:tr>
      <w:tr w:rsidR="00A10606" w:rsidRPr="00D146F5" w14:paraId="485AFBCC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512B2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02-day hospital </w:t>
            </w:r>
            <w:proofErr w:type="spellStart"/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multispec</w:t>
            </w:r>
            <w:proofErr w:type="spellEnd"/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.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1B5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3680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77B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0F7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4E32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4AD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27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622D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27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CBA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AF6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2E4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57A6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DF3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2F5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24.894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92588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24.894 </w:t>
            </w:r>
          </w:p>
        </w:tc>
      </w:tr>
      <w:tr w:rsidR="00A10606" w:rsidRPr="00D146F5" w14:paraId="24E90AED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AA94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06-CARDIOCHIRURGIA PEDIATRICA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354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9DC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F11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33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439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C71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F77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1E4A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33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B2A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D42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8E9A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174.231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7D1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F29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00D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FC44D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174.231 </w:t>
            </w:r>
          </w:p>
        </w:tc>
      </w:tr>
      <w:tr w:rsidR="00A10606" w:rsidRPr="00D146F5" w14:paraId="7CEAE3FC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4E97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07-CARDIOCHIRURGIA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D12A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991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BE7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115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6EF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23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ABE4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D85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15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5972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153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F0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22E3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C66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2.178.647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D55D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471.090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3A1F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D17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230.202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E6377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2.879.939 </w:t>
            </w:r>
          </w:p>
        </w:tc>
      </w:tr>
      <w:tr w:rsidR="00A10606" w:rsidRPr="00D146F5" w14:paraId="7C4C7AAD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9423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08-CARDIOLOGIA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1C9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1.206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7AA9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64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1F8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167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F68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116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F52C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175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87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78B9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1.640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427E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6.847.910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C9C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368.533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34C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1.224.394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8DB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733.710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0181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30C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538.684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2F0C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9.713.231 </w:t>
            </w:r>
          </w:p>
        </w:tc>
      </w:tr>
      <w:tr w:rsidR="00A10606" w:rsidRPr="00D146F5" w14:paraId="6B1A4AA9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B445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09-CHIRURGIA GENERALE (COMPRESA CHIRURGIA DURGENZA)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BE5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1.046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C50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261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B10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230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5EE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201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1D2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117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5914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194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3D25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2.049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792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4.429.947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373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686.852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D307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1.235.687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866F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356.789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24F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502.196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EEB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887.041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0C04A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8.098.512 </w:t>
            </w:r>
          </w:p>
        </w:tc>
      </w:tr>
      <w:tr w:rsidR="00A10606" w:rsidRPr="00D146F5" w14:paraId="4BC814A4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F1BB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10-CHIRURGIA MAXILLO-FACCIALE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4D0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180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A27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8D6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601B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73A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24B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33FC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198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3B3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456.354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493F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5.878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276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34.955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390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460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1C39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20.679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8C55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517.866 </w:t>
            </w:r>
          </w:p>
        </w:tc>
      </w:tr>
      <w:tr w:rsidR="00A10606" w:rsidRPr="00D146F5" w14:paraId="04BFF061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CB69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11-CHIRURGIA PEDIATRICA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7E9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635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E8A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193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408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0DD1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528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E4A0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204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DCE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C5D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91D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290.226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8D1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D7C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0C1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24.096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FE42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314.322 </w:t>
            </w:r>
          </w:p>
        </w:tc>
      </w:tr>
      <w:tr w:rsidR="00A10606" w:rsidRPr="00D146F5" w14:paraId="180A9460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56EA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12-CHIRURGIA PLASTICA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336C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C4B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14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788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8709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333E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12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A2A6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9D8A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101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8F0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E6C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35.540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255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145.428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BB0C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CBC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27.228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D9DA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34.509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86EBA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242.705 </w:t>
            </w:r>
          </w:p>
        </w:tc>
      </w:tr>
      <w:tr w:rsidR="00A10606" w:rsidRPr="00D146F5" w14:paraId="2ED3E591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AD74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13-CHIRURGIA TORACICA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1A5A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7A0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F70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4A0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D7B2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B4B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32AF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128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395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AA32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8.737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143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643.484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132A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23FF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98C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99.099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E176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751.320 </w:t>
            </w:r>
          </w:p>
        </w:tc>
      </w:tr>
      <w:tr w:rsidR="00A10606" w:rsidRPr="00D146F5" w14:paraId="1235E6E8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1AC9C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14-CHIRURGIA VASCOLARE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C9B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496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77C8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9BA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55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2BD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16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63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8F4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75F3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578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2CC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2.266.114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9A1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5.795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D441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255.912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AEB9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41.962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F97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429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64.306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CA9A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2.634.089 </w:t>
            </w:r>
          </w:p>
        </w:tc>
      </w:tr>
      <w:tr w:rsidR="00A10606" w:rsidRPr="00D146F5" w14:paraId="76B8D560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8075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18-EMATOLOGIA, IMMUNOEMATOLOGIA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E1DE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14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381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6AC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166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906F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69D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CF0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FC6F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184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0A48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16.695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D51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432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FAB7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1.533.769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0BC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EFA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790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71.508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3238C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1.622.404 </w:t>
            </w:r>
          </w:p>
        </w:tc>
      </w:tr>
      <w:tr w:rsidR="00A10606" w:rsidRPr="00D146F5" w14:paraId="5A95F7AB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DEAEB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19-MAL. ENDOCRINE, DEL RICAMBIO E NUTRIZIONE, DIABETOLOGIA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C9F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D217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A39F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55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4B4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5DE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B07F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E6C4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58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C7A7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1A8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1.658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E353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53.995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50D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D5E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75D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1.474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6A06D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57.127 </w:t>
            </w:r>
          </w:p>
        </w:tc>
      </w:tr>
      <w:tr w:rsidR="00A10606" w:rsidRPr="00D146F5" w14:paraId="49B8DD14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B3B7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21-GERIATRIA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A7C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737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BC8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B60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B6A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619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61B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733E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755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EBB8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3.369.211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BE2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C54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57.613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0BF8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B71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D7A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3.592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1FE6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3.430.416 </w:t>
            </w:r>
          </w:p>
        </w:tc>
      </w:tr>
      <w:tr w:rsidR="00A10606" w:rsidRPr="00D146F5" w14:paraId="1B23458B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61C2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24-MALATTIE INFETTIVE E TROPICALI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21B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651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D95B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3E1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22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8D9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B66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00C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3D19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693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7F4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2.368.553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3A8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44.397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48C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105.770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7D1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EA6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F50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37.169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3698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2.555.889 </w:t>
            </w:r>
          </w:p>
        </w:tc>
      </w:tr>
      <w:tr w:rsidR="00A10606" w:rsidRPr="00D146F5" w14:paraId="70B9853A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FAA8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25-MEDICINA DEL LAVORO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FBD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47C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A0FE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3D7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576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C07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79413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CC7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84B5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E3FD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C82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ED0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92B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E1FD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0 </w:t>
            </w:r>
          </w:p>
        </w:tc>
      </w:tr>
      <w:tr w:rsidR="00A10606" w:rsidRPr="00D146F5" w14:paraId="284CDBBB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8EC6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26-MEDICINA GENERALE (NON ALTRIMENTI SPECIFICATA)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AEF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1.981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1BA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250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E5A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FC4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59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EFE7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15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36E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80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479E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2.485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922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9.023.681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47F9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919.273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92A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453.037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409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160.407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F43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38.790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871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273.220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3A940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10.868.408 </w:t>
            </w:r>
          </w:p>
        </w:tc>
      </w:tr>
      <w:tr w:rsidR="00A10606" w:rsidRPr="00D146F5" w14:paraId="1110896B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6680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28-UNITA SPINALE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BF3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27A2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E33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29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AB12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64B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72BA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3929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32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B52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4189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617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569.640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116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4E60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A52B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86.010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3459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655.650 </w:t>
            </w:r>
          </w:p>
        </w:tc>
      </w:tr>
      <w:tr w:rsidR="00A10606" w:rsidRPr="00D146F5" w14:paraId="41AE879D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749B1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29-NEFROLOGIA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FD88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182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1B2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13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101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1E4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CF83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2F1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F99E4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216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FFD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707.089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C18A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21.631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B6D7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172.842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EC5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4A8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122D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7.917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23BD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909.479 </w:t>
            </w:r>
          </w:p>
        </w:tc>
      </w:tr>
      <w:tr w:rsidR="00A10606" w:rsidRPr="00D146F5" w14:paraId="57C22E4C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56A1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30-NEUROCHIRURGIA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3452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0B26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7D21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245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66B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85E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F89D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25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881EE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272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6E6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A8A3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20.668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3D6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2.203.737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F8D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B76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E05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242.579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0B30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2.466.984 </w:t>
            </w:r>
          </w:p>
        </w:tc>
      </w:tr>
      <w:tr w:rsidR="00A10606" w:rsidRPr="00D146F5" w14:paraId="5CF39E7A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7105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31-NIDO, NEONATI SANI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E28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845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42F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C31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68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110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AC5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6FA1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55F2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992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65B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850.888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CB5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46.438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7826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77.919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786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392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611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5.877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699B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981.122 </w:t>
            </w:r>
          </w:p>
        </w:tc>
      </w:tr>
      <w:tr w:rsidR="00A10606" w:rsidRPr="00D146F5" w14:paraId="2E5C05AD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3937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32-NEUROLOGIA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6B0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693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02F8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46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3B0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62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DFFE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E95D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FB9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49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4DFF2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852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289C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2.387.056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BA45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146.996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CF87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290.817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5037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A6F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5.098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87E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162.381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C5B27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2.992.348 </w:t>
            </w:r>
          </w:p>
        </w:tc>
      </w:tr>
      <w:tr w:rsidR="00A10606" w:rsidRPr="00D146F5" w14:paraId="2FD4FD24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892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33-NEUROPSICHIATRIA INFANTILE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465B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574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EAB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6BFC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8EF1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93A7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12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4E3C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73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855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F16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1ED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97.161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9B03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EC5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0A8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19.417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2514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116.578 </w:t>
            </w:r>
          </w:p>
        </w:tc>
      </w:tr>
      <w:tr w:rsidR="00A10606" w:rsidRPr="00D146F5" w14:paraId="1479EFC8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01A9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34-OCULISTICA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88B1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225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C2D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76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ED71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43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B2D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16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F83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13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2B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66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EBC5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439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D5F3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338.448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2DC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119.542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D82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68.515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4ED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1.491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7AA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11.862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205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94.179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81C7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634.036 </w:t>
            </w:r>
          </w:p>
        </w:tc>
      </w:tr>
      <w:tr w:rsidR="00A10606" w:rsidRPr="00D146F5" w14:paraId="087D965A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0959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35-ODONTOIATRIA E STOMATOLOGIA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8663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8FC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14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41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F2A2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076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410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A7DD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55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B87F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D74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11.494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B25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53.548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6A5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922D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2B3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88645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65.042 </w:t>
            </w:r>
          </w:p>
        </w:tc>
      </w:tr>
      <w:tr w:rsidR="00A10606" w:rsidRPr="00D146F5" w14:paraId="581568AF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B82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36-ORTOPEDIA E TRAUMATOLOGIA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DEE7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971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CCE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345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AD6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296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18C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697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262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39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08F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187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03D7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2.535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CDB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4.711.024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603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1.693.067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08F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932.500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214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3.202.316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37F5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262.654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5C4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936.195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91AC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11.737.756 </w:t>
            </w:r>
          </w:p>
        </w:tc>
      </w:tr>
      <w:tr w:rsidR="00A10606" w:rsidRPr="00D146F5" w14:paraId="173869E6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DEF5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37-OSTETRICIA E GINECOLOGIA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3E0C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2.323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1C0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188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6AA9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249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BDE6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24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734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44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3EA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70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290A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2.898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3F85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3.650.769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DDF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266.870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42D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444.960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12FF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5.899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904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111.516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128E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136.058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AB40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4.616.071 </w:t>
            </w:r>
          </w:p>
        </w:tc>
      </w:tr>
      <w:tr w:rsidR="00A10606" w:rsidRPr="00D146F5" w14:paraId="1C2B7D81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366B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38-OTORINOLARINGOIATRIA, AUDIOLOGIA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0D6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371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A00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F93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C60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45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1D1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3C7D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39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5E1C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622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D63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1.009.156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2CC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81.500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CEB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250.431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14F6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1.726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0AF5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9.347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34C9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162.082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CED6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1.514.242 </w:t>
            </w:r>
          </w:p>
        </w:tc>
      </w:tr>
      <w:tr w:rsidR="00A10606" w:rsidRPr="00D146F5" w14:paraId="485B81D5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A7A7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39-PEDIATRIA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988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473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3BD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44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A30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311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7AB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A92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C9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52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EDBB2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880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F77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790.040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C62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100.155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C74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540.494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7AA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672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115E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84.975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193B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1.515.664 </w:t>
            </w:r>
          </w:p>
        </w:tc>
      </w:tr>
      <w:tr w:rsidR="00A10606" w:rsidRPr="00D146F5" w14:paraId="4F7C2E63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0996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40-PSICHIATRIA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8DF4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314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73B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72EC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15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00E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6BE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CD7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18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30F1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358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1D7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594.222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89F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15.009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D4F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37.217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5BE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566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885B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37.492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E897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683.940 </w:t>
            </w:r>
          </w:p>
        </w:tc>
      </w:tr>
      <w:tr w:rsidR="00A10606" w:rsidRPr="00D146F5" w14:paraId="5E1C274B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0C607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43-UROLOGIA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E4AB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766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4336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222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EA6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163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526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75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DC22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59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AEC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48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7D28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1.333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652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2.162.442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24D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554.508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4C3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477.594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3E7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105.228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DB7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172.647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F05F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177.542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5312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3.649.961 </w:t>
            </w:r>
          </w:p>
        </w:tc>
      </w:tr>
      <w:tr w:rsidR="00A10606" w:rsidRPr="00D146F5" w14:paraId="539D7FE7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C5F0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47-GRANDI USTIONATI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A5B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57F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A44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D91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22D4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F180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91F8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623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F8E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7C3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2.311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BF1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F51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A41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C28CB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2.311 </w:t>
            </w:r>
          </w:p>
        </w:tc>
      </w:tr>
      <w:tr w:rsidR="00A10606" w:rsidRPr="00D146F5" w14:paraId="24B12FDE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0B3E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lastRenderedPageBreak/>
              <w:t>48-NEFROLOGIA (ABILITATA AL TRAPIANTO DI RENE)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3AAB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447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158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1611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5832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F91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1B37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23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F648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752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BC7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175.700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31F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EB46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C29D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4.539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ED79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180.239 </w:t>
            </w:r>
          </w:p>
        </w:tc>
      </w:tr>
      <w:tr w:rsidR="00A10606" w:rsidRPr="00D146F5" w14:paraId="4CEA4F11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62F1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49-TERAPIA INTENSIVA, ANESTESIA E RIANIMAZIONE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95E3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93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748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27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D48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2BF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7F0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23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92C4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14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54A0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228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505D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1.005.753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F90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382.617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36FA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1.099.705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672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5AC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4.199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F69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168.217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0A8D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2.660.491 </w:t>
            </w:r>
          </w:p>
        </w:tc>
      </w:tr>
      <w:tr w:rsidR="00A10606" w:rsidRPr="00D146F5" w14:paraId="1044E5CB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82EE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50-UNITA CORONARICA, UNITA INTENSIVA CARDIOLOGICA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DA5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29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4ED1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14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853E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FEB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5E6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E6B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3B44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49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FCE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178.327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267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49.861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DF4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32.803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3491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286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6702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17.692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CA705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278.683 </w:t>
            </w:r>
          </w:p>
        </w:tc>
      </w:tr>
      <w:tr w:rsidR="00A10606" w:rsidRPr="00D146F5" w14:paraId="46B941A4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305FF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51-astanteria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113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7BA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1F4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67B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0F82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CE4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432E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10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2D1D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145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1508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4B4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73B5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29D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23.545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DB72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23.545 </w:t>
            </w:r>
          </w:p>
        </w:tc>
      </w:tr>
      <w:tr w:rsidR="00A10606" w:rsidRPr="00D146F5" w14:paraId="2E639B5F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819E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52-DERMATOLOGIA, DERMOSIFILOPATIA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781C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292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A594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EE1A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026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47B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5CA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CE04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320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469D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473.460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495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9.823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19F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75.061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167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A4D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518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1.733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E9E8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560.077 </w:t>
            </w:r>
          </w:p>
        </w:tc>
      </w:tr>
      <w:tr w:rsidR="00A10606" w:rsidRPr="00D146F5" w14:paraId="6FA4FF3A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C638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56-RIABILITAZIONE SPECIALISTICA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027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758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A52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18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017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67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6125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390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99B9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79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20A5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127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030DA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1.439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EE6E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3.691.288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163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61.350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F2C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297.128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A77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1.740.555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2F6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449.750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E60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789.163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62DB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7.029.234 </w:t>
            </w:r>
          </w:p>
        </w:tc>
      </w:tr>
      <w:tr w:rsidR="00A10606" w:rsidRPr="00D146F5" w14:paraId="01D4EB5E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0390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57-fisiopatologia della </w:t>
            </w:r>
            <w:proofErr w:type="spellStart"/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riprod</w:t>
            </w:r>
            <w:proofErr w:type="spellEnd"/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.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7824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B58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F10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5BB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173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2DC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3914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8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C2F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339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8BC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88CF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A02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B9C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12.194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CFCC1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12.194 </w:t>
            </w:r>
          </w:p>
        </w:tc>
      </w:tr>
      <w:tr w:rsidR="00A10606" w:rsidRPr="00D146F5" w14:paraId="18A3359D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562F4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58-GASTROENTEROLOGIA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284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79C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611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119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FB59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6820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813E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03CF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141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A47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A08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7.688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59F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199.304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4DA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47C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452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638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19.168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82D0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226.612 </w:t>
            </w:r>
          </w:p>
        </w:tc>
      </w:tr>
      <w:tr w:rsidR="00A10606" w:rsidRPr="00D146F5" w14:paraId="3D7E99CC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C8EF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60-LUNGODEGENTI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680A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381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C94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71E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959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26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74F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B03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12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F5C2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423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5D3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651.112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9173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7.700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B25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E8C9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158.369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45B6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3D43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27.258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017D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844.439 </w:t>
            </w:r>
          </w:p>
        </w:tc>
      </w:tr>
      <w:tr w:rsidR="00A10606" w:rsidRPr="00D146F5" w14:paraId="6896F1C7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EFE1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61-MEDICINA NUCLEARE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00D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8FAD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30A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18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0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5B9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EA0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BDD0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20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B030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E0D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3BB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22.981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C003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1350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B28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1.511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99C1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24.492 </w:t>
            </w:r>
          </w:p>
        </w:tc>
      </w:tr>
      <w:tr w:rsidR="00A10606" w:rsidRPr="00D146F5" w14:paraId="062BDE75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6590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62-PATOLOGIA NEONATALE, NEONATOLOGIA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327E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152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FB7F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76A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7CF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240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2C9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C62B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205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050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651.884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FC1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96.442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E5A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352.250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8308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AA7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E91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5.995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85BF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1.106.571 </w:t>
            </w:r>
          </w:p>
        </w:tc>
      </w:tr>
      <w:tr w:rsidR="00A10606" w:rsidRPr="00D146F5" w14:paraId="0567944D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1E0E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64-ONCOLOGIA (COMPRESA ONCOLOGIA MEDICA E GENERALE)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EEDA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366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07F7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16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75AA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129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029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6958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33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3B3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48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7C15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592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190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688.388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E2C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18.729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320E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320.428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2955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7E66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91.328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AF1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103.126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015F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1.221.998 </w:t>
            </w:r>
          </w:p>
        </w:tc>
      </w:tr>
      <w:tr w:rsidR="00A10606" w:rsidRPr="00D146F5" w14:paraId="3AFFED62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1134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65-ONCOEMATOLOGIA PEDIATRICA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8BA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092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FAB1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65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FC6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6F44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6211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410D6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65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222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3EC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3C9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106.146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81E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AEC4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6A2A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2AB21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106.146 </w:t>
            </w:r>
          </w:p>
        </w:tc>
      </w:tr>
      <w:tr w:rsidR="00A10606" w:rsidRPr="00D146F5" w14:paraId="1C72AA90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2A33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67-pensionanti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706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1FC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1CE4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FBF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16D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DCF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12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3E08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12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763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9917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D9E5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B7A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CDD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FD68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7.557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6951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7.557 </w:t>
            </w:r>
          </w:p>
        </w:tc>
      </w:tr>
      <w:tr w:rsidR="00A10606" w:rsidRPr="00D146F5" w14:paraId="54A2D45B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61EE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68-PNEUMOLOGIA, TISIOLOGIA, FISIOPATOLOGIA RESPIRATORIA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F79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03A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F95B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94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D0A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510A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C88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29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8CD4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130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87F7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4A6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10.205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186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382.537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DAF0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06B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7C2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184.705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CA581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577.447 </w:t>
            </w:r>
          </w:p>
        </w:tc>
      </w:tr>
      <w:tr w:rsidR="00A10606" w:rsidRPr="00D146F5" w14:paraId="6153E305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98B0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69-RADIOLOGIA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D7C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66B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BB7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15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A74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27A4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D39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2EAE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20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13C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A94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D2AB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24.613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9C5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4270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4.788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F47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2.796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4203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32.197 </w:t>
            </w:r>
          </w:p>
        </w:tc>
      </w:tr>
      <w:tr w:rsidR="00A10606" w:rsidRPr="00D146F5" w14:paraId="1D834142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39343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70-RADIOTERAPIA (COMPRESA RADIOTERAPIA ONCOLOGICA)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314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22D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9F3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1C2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9E51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6B20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83DA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2600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9C8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0BDA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7.411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D55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D0F0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174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8885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7.411 </w:t>
            </w:r>
          </w:p>
        </w:tc>
      </w:tr>
      <w:tr w:rsidR="00A10606" w:rsidRPr="00D146F5" w14:paraId="6FCD588E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B37A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71-REUMATOLOGIA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3B24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294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D5A9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18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FA4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F15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9AE3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17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D529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41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3AA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29C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10.047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DDA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19.273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2CC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F26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44BA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33.778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698B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63.098 </w:t>
            </w:r>
          </w:p>
        </w:tc>
      </w:tr>
      <w:tr w:rsidR="00A10606" w:rsidRPr="00D146F5" w14:paraId="31092C83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B22A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73-TERAPIA INTENSIVA NEONATALE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CC8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E9CC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6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3F7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43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067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5F2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ECC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A65C1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49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6E6D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D13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8.129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437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596.018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F7F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90C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D21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3B87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604.147 </w:t>
            </w:r>
          </w:p>
        </w:tc>
      </w:tr>
      <w:tr w:rsidR="00A10606" w:rsidRPr="00D146F5" w14:paraId="4A230155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D71A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74-RADIOTERAPIA ONCOLOGICA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329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AEA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4612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F4A1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2E0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461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EE85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4922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874C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EB7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AAD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80BA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364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1.471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62FA2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1.471 </w:t>
            </w:r>
          </w:p>
        </w:tc>
      </w:tr>
      <w:tr w:rsidR="00A10606" w:rsidRPr="00D146F5" w14:paraId="5A6B2DD6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6F3F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75-NEURO - RIABILITAZIONE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4B2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3FE0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AEC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29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D61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5F0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DF7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19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29B48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48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E3D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E90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97C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587.688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04B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9C4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015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289.961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E832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877.649 </w:t>
            </w:r>
          </w:p>
        </w:tc>
      </w:tr>
      <w:tr w:rsidR="00A10606" w:rsidRPr="00D146F5" w14:paraId="1C81D172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A588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76-NEUROCHIRURGIA PEDIATRICA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776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6DC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507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077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2640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73E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7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B764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27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443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29C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A6C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50.047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51A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124F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42BD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11.276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39B1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61.323 </w:t>
            </w:r>
          </w:p>
        </w:tc>
      </w:tr>
      <w:tr w:rsidR="00A10606" w:rsidRPr="00D146F5" w14:paraId="1F06873E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CC13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77-NEFROLOGIA PEDIATRICA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CC9F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266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37A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2928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401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1229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8484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B4B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CF8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571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9.764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008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CF2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3CC2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556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CB41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10.320 </w:t>
            </w:r>
          </w:p>
        </w:tc>
      </w:tr>
      <w:tr w:rsidR="00A10606" w:rsidRPr="00D146F5" w14:paraId="2CB5211C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F0CA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78-UROLOGIA PEDIATRICA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F05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E28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C28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E0D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F84B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1AB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3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F53D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13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40E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1FE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C54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8.805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A9DD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576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192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4.724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DEC83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13.529 </w:t>
            </w:r>
          </w:p>
        </w:tc>
      </w:tr>
      <w:tr w:rsidR="00A10606" w:rsidRPr="00D146F5" w14:paraId="4686EFBC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3EB5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94-TERAPIA SEMINTENSIVA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3CF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105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0A8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8B05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B90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01D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1C8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1319D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109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534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418.677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970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21.803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1AA2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0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865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482B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773A8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CCD15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440.480 </w:t>
            </w:r>
          </w:p>
        </w:tc>
      </w:tr>
      <w:tr w:rsidR="00A10606" w:rsidRPr="00D146F5" w14:paraId="1E18C900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A7DAE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96-TERAPIA ANTALGICA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E24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466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3CDBB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27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562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84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DA2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F42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B05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AF006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577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669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185.675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4E2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45.543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EB5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239.117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43E0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C48B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E7AD6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6B1BD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470.335 </w:t>
            </w:r>
          </w:p>
        </w:tc>
      </w:tr>
      <w:tr w:rsidR="00A10606" w:rsidRPr="00D146F5" w14:paraId="31D78099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3C511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97-detenuti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DC4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F44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1C80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564A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F3E3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3464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DB303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5B1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684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6AE9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2E3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EF7D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68EF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11.031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F84E0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11.031 </w:t>
            </w:r>
          </w:p>
        </w:tc>
      </w:tr>
      <w:tr w:rsidR="00A10606" w:rsidRPr="00D146F5" w14:paraId="7E3C1231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D3DA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98-day surgery </w:t>
            </w:r>
            <w:proofErr w:type="spellStart"/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multispec</w:t>
            </w:r>
            <w:proofErr w:type="spellEnd"/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1CB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E96E2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4659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BF5C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3683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436CE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121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27300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121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BF40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E41F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E6C6E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7267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CD5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0FA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sz w:val="14"/>
                <w:szCs w:val="14"/>
                <w:lang w:eastAsia="it-IT"/>
              </w:rPr>
              <w:t xml:space="preserve">202.619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F7C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202.619 </w:t>
            </w:r>
          </w:p>
        </w:tc>
      </w:tr>
      <w:tr w:rsidR="00A10606" w:rsidRPr="00D146F5" w14:paraId="34851D6A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2CDC5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Totale complessivo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CF50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16.116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EE0D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1.836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40C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3.920 </w:t>
            </w:r>
          </w:p>
        </w:tc>
        <w:tc>
          <w:tcPr>
            <w:tcW w:w="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6317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1.691 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43290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447 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838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1.516 </w:t>
            </w: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7656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25.526 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A0E9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53.924.162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D849A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5.886.751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DD1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19.213.611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95D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6.979.543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2994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1.691.855 </w:t>
            </w: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E06C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6.387.793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5FAD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 xml:space="preserve">94.083.714 </w:t>
            </w:r>
          </w:p>
        </w:tc>
      </w:tr>
      <w:tr w:rsidR="00A10606" w:rsidRPr="00D146F5" w14:paraId="236FE06E" w14:textId="77777777" w:rsidTr="00A10606">
        <w:trPr>
          <w:trHeight w:val="225"/>
        </w:trPr>
        <w:tc>
          <w:tcPr>
            <w:tcW w:w="13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64964" w14:textId="77777777" w:rsidR="00D146F5" w:rsidRPr="00D146F5" w:rsidRDefault="00D146F5" w:rsidP="00950890">
            <w:pPr>
              <w:suppressAutoHyphens w:val="0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720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63%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0AD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7%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0949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15%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2948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7%</w:t>
            </w:r>
          </w:p>
        </w:tc>
        <w:tc>
          <w:tcPr>
            <w:tcW w:w="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7A16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2%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88626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6%</w:t>
            </w:r>
          </w:p>
        </w:tc>
        <w:tc>
          <w:tcPr>
            <w:tcW w:w="2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AF387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100%</w:t>
            </w: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542AF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57%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022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6%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4095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20%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64B81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7%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B5042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2%</w:t>
            </w:r>
          </w:p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B6E3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7%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F042C" w14:textId="77777777" w:rsidR="00D146F5" w:rsidRPr="00D146F5" w:rsidRDefault="00D146F5" w:rsidP="00950890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</w:pPr>
            <w:r w:rsidRPr="00D146F5">
              <w:rPr>
                <w:rFonts w:ascii="Calibri" w:hAnsi="Calibri" w:cs="Calibri"/>
                <w:b/>
                <w:bCs/>
                <w:sz w:val="14"/>
                <w:szCs w:val="14"/>
                <w:lang w:eastAsia="it-IT"/>
              </w:rPr>
              <w:t>100%</w:t>
            </w:r>
          </w:p>
        </w:tc>
      </w:tr>
    </w:tbl>
    <w:p w14:paraId="030B329F" w14:textId="212D68B7" w:rsidR="00191338" w:rsidRDefault="00191338" w:rsidP="0019133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14:paraId="452F1EA5" w14:textId="3C5B5B4E" w:rsidR="00C130F1" w:rsidRDefault="00C130F1">
      <w:pPr>
        <w:suppressAutoHyphens w:val="0"/>
        <w:rPr>
          <w:rFonts w:ascii="Calibri" w:hAnsi="Calibri" w:cs="Calibri"/>
          <w:b/>
          <w:bCs/>
          <w:sz w:val="28"/>
          <w:szCs w:val="28"/>
          <w:lang w:eastAsia="it-IT"/>
        </w:rPr>
      </w:pPr>
      <w:r>
        <w:rPr>
          <w:rFonts w:ascii="Calibri" w:hAnsi="Calibri" w:cs="Calibri"/>
          <w:b/>
          <w:bCs/>
          <w:sz w:val="28"/>
          <w:szCs w:val="28"/>
          <w:lang w:eastAsia="it-IT"/>
        </w:rPr>
        <w:br w:type="page"/>
      </w:r>
    </w:p>
    <w:p w14:paraId="0AD01363" w14:textId="77777777" w:rsidR="000466E7" w:rsidRDefault="000466E7" w:rsidP="0019133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14:paraId="54C8DA7A" w14:textId="77777777" w:rsidR="000466E7" w:rsidRDefault="000466E7" w:rsidP="0019133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14:paraId="1932441E" w14:textId="6FE27391" w:rsidR="000466E7" w:rsidRDefault="000466E7" w:rsidP="000466E7">
      <w:pPr>
        <w:jc w:val="both"/>
        <w:rPr>
          <w:rFonts w:ascii="Calibri" w:hAnsi="Calibri" w:cs="Calibri"/>
          <w:b/>
          <w:bCs/>
          <w:sz w:val="16"/>
          <w:szCs w:val="16"/>
          <w:lang w:eastAsia="it-IT"/>
        </w:rPr>
      </w:pPr>
      <w:r w:rsidRPr="00191338">
        <w:rPr>
          <w:rFonts w:ascii="Calibri" w:hAnsi="Calibri" w:cs="Calibri"/>
          <w:b/>
          <w:bCs/>
          <w:sz w:val="28"/>
          <w:szCs w:val="28"/>
          <w:lang w:eastAsia="it-IT"/>
        </w:rPr>
        <w:t>TAB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>. 4</w:t>
      </w:r>
      <w:r w:rsidRPr="00191338">
        <w:rPr>
          <w:rFonts w:ascii="Calibri" w:hAnsi="Calibri" w:cs="Calibri"/>
          <w:b/>
          <w:bCs/>
          <w:sz w:val="28"/>
          <w:szCs w:val="28"/>
          <w:lang w:eastAsia="it-IT"/>
        </w:rPr>
        <w:t xml:space="preserve"> - ASL AT - FABBISOGNO RICOVERI ORDINARI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Pr="00191338">
        <w:rPr>
          <w:rFonts w:ascii="Calibri" w:hAnsi="Calibri" w:cs="Calibri"/>
          <w:b/>
          <w:bCs/>
          <w:sz w:val="28"/>
          <w:szCs w:val="28"/>
          <w:lang w:eastAsia="it-IT"/>
        </w:rPr>
        <w:t>+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Pr="00191338">
        <w:rPr>
          <w:rFonts w:ascii="Calibri" w:hAnsi="Calibri" w:cs="Calibri"/>
          <w:b/>
          <w:bCs/>
          <w:sz w:val="28"/>
          <w:szCs w:val="28"/>
          <w:lang w:eastAsia="it-IT"/>
        </w:rPr>
        <w:t xml:space="preserve">DH – ANALISI PER SPECIALITA’ 2022 – 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INCIDENZA % </w:t>
      </w:r>
      <w:r w:rsidRPr="00191338">
        <w:rPr>
          <w:rFonts w:ascii="Calibri" w:hAnsi="Calibri" w:cs="Calibri"/>
          <w:b/>
          <w:bCs/>
          <w:sz w:val="28"/>
          <w:szCs w:val="28"/>
          <w:lang w:eastAsia="it-IT"/>
        </w:rPr>
        <w:t xml:space="preserve">CASI 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>–</w:t>
      </w:r>
      <w:r w:rsidRPr="00191338">
        <w:rPr>
          <w:rFonts w:ascii="Calibri" w:hAnsi="Calibri" w:cs="Calibri"/>
          <w:b/>
          <w:bCs/>
          <w:sz w:val="28"/>
          <w:szCs w:val="28"/>
          <w:lang w:eastAsia="it-IT"/>
        </w:rPr>
        <w:t xml:space="preserve"> VALORE</w:t>
      </w:r>
    </w:p>
    <w:p w14:paraId="2C05EA91" w14:textId="77777777" w:rsidR="000466E7" w:rsidRDefault="000466E7" w:rsidP="0019133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tbl>
      <w:tblPr>
        <w:tblW w:w="148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9"/>
        <w:gridCol w:w="981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60"/>
        <w:gridCol w:w="799"/>
        <w:gridCol w:w="760"/>
      </w:tblGrid>
      <w:tr w:rsidR="000466E7" w:rsidRPr="000466E7" w14:paraId="76728230" w14:textId="77777777" w:rsidTr="00C130F1">
        <w:trPr>
          <w:trHeight w:val="285"/>
        </w:trPr>
        <w:tc>
          <w:tcPr>
            <w:tcW w:w="3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F5F61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 </w:t>
            </w:r>
          </w:p>
        </w:tc>
        <w:tc>
          <w:tcPr>
            <w:tcW w:w="554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15AB1A0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CASI</w:t>
            </w:r>
          </w:p>
        </w:tc>
        <w:tc>
          <w:tcPr>
            <w:tcW w:w="5359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5D3978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TARIFFA</w:t>
            </w:r>
          </w:p>
        </w:tc>
      </w:tr>
      <w:tr w:rsidR="000466E7" w:rsidRPr="000466E7" w14:paraId="1CA19566" w14:textId="77777777" w:rsidTr="00C130F1">
        <w:trPr>
          <w:trHeight w:val="555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96439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EROGATORE_DISCIPLINA_SDO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B10D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1 - ASL_AT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3178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2- ASL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D71E0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3 - ASO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6A1CC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4 - CDC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A0007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5 - PRESIDI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DC1E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6 - EXTRA REG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C40FE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TOTALE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61ECD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1 - ASL_AT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5FBC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2- ASL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9128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3 - ASO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678D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4 - CDC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52A9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5 - PRESIDI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C6FA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6 - EXTRAREG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285DC0" w14:textId="77777777" w:rsidR="000466E7" w:rsidRPr="000466E7" w:rsidRDefault="000466E7" w:rsidP="000466E7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TOTALE</w:t>
            </w:r>
          </w:p>
        </w:tc>
      </w:tr>
      <w:tr w:rsidR="000466E7" w:rsidRPr="000466E7" w14:paraId="060DDD1D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ED2D43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01-ALLERGOLOGIA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60E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01B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2D9D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CE3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0E5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EAE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A5B52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529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637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9D2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E7B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666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AC6A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4B05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19B64D17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85D67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 xml:space="preserve">02-day hospital </w:t>
            </w:r>
            <w:proofErr w:type="spellStart"/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multispec</w:t>
            </w:r>
            <w:proofErr w:type="spellEnd"/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174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DD6F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D535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247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8224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D6D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6BB0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4CA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147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D2B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031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FF3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B35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C8EF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0FBFD683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B82249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06-CARDIOCHIRURGIA PEDIATRICA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F41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C826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2BA8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A871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E34A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7EC8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EAB8E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8F4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6FB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23F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03AF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B77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ACA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704C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04887129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50F3E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07-CARDIOCHIRURGIA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6AB7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F9C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E89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9CEC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C38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6D0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D89B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526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FB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847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D4A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EBD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AE2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E15D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36B96D90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69F137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08-CARDIOLOGIA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6AC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223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79F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82C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A67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D25F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5C08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FDE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C6C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D40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1E4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638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22FA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AF72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3A65E54B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CFC97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09-CHIRURGIA GENERALE (COMPRESA CHIRURGIA DURGENZA)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2E71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A2E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1C1C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3AFC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5AD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4A36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D3E9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270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825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E452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FEB9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EF6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342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6B26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28DDB81C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1A2E9B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10-CHIRURGIA MAXILLO-FACCIALE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AF1A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C17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F0EE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ACD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077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BCD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2948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93A3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1FC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005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DF4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96E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C21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7A47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06056E46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ECD134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11-CHIRURGIA PEDIATRICA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2993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F7A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64C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4808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3A64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55C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D42F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E630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F6D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649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F360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422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E679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9307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37449936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41E84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12-CHIRURGIA PLASTICA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3727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A0D4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276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30C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144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439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D4F0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72F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D9EB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874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9975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0D4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11%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E50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4635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5A31EAC6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68FD2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13-CHIRURGIA TORACICA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580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5341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B6D3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A505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906A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0CF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EBF6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40B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D4B3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F59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961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FFC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8AF2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53FD8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77D1A1F8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899C0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14-CHIRURGIA VASCOLARE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433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1DD4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3FB1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5521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B0BE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57F8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BB393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AEA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B3D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BB5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0D57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AE5B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83A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97B0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49DD1746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3F8C8C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18-EMATOLOGIA, IMMUNOEMATOLOGIA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FAE9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185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DB7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7C16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078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AD5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6B56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FF3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1CAA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886C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F11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B915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380D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351F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08CE5B9D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D2B365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19-MAL. ENDOCRINE, DEL RICAMBIO E NUTRIZIONE, DIABETOLOGIA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F0C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AA6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51F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3A9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967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C34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739E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90C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0538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1F3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EA1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304B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C4B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12157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6E194413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D404B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21-GERIATRIA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682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1B4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5A2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D70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CBE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D7A9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5B26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5DE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51E6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E59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27C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6C72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C09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F75D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6051B8A3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56DDC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24-MALATTIE INFETTIVE E TROPICALI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46C9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896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5445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2E4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1DC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A454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0E8F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528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FC3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694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85F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A2A2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D05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F87FF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3E5D3A76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252EDD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26-MEDICINA GENERALE (NON ALTRIMENTI SPECIFICATA)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B27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8BC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E1A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CDF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226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90F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9661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23F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4058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633B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C0C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63F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8D41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E8E7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639E7601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988DAC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28-UNITA SPINALE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FB9E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CAD0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625D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0D4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4A0D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990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B30A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976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5C5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60F0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A894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25D6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66A7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E876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648758AB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21E5B2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29-NEFROLOGIA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B5A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5C4C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A86E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C40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FDC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0AC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68FFF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26E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E939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18EC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F509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AB1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6687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D28D6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6CE87493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1976D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30-NEUROCHIRURGIA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FB6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A765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4AC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F70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1CB0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365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FD980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234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3ED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A4C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A09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A3B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31A9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0152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210A32DC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D0B76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31-NIDO, NEONATI SANI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829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853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9A6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FC5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B76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7BE0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A12E4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A55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1B3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971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619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B61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760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4FD6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1F177C56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DDE9E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32-NEUROLOGIA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20BD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C488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9F8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0B5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91E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293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7B69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6F2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5843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ADB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DEB6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583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C7C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99F7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0E4AC96A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9BC7E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33-NEUROPSICHIATRIA INFANTILE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1120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71B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EEF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95D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A13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813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815F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E74C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3A36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8D6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A653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A1D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0F1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C83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4E4529A9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1D9C68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34-OCULISTICA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624C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24A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4166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367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778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2DC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5B7D9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EB1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CCEC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AB4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CF6C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EF1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00C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9AD9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4DE1A388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C0DE3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35-ODONTOIATRIA E STOMATOLOGIA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A0F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52C5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4B0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8A4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9BDF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072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9102C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CBE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886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8F1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3D9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D58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658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1CD34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322732FB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B6B5A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36-ORTOPEDIA E TRAUMATOLOGIA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2387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B56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DC2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872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CF1F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523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FD8A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30A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09B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AF71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DA4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4E8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532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EFAC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54192D76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B91BD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37-OSTETRICIA E GINECOLOGIA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CF3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06E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6275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8F5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71EA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825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77C1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369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11E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A21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B69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44A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6878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9A12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7DA71A11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1FA35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38-OTORINOLARINGOIATRIA, AUDIOLOGIA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A42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A73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57E7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0803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2BD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165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369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CAF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A2A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648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6197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B80D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B4C3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7C11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35E6B77E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FFD68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39-PEDIATRIA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942B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2433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8BCA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B38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7F9C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5738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DB2A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45E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28B7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CC77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0B6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87E6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202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911A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501D389E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1A1A70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40-PSICHIATRIA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275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06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E82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90E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82BF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623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7A60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917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3E6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C98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B8B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8C8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3D2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AF60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5B7B8B1C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11E995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43-UROLOGIA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A6F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F1A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7BC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336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7D9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FA8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E87C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81E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C71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4BCB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823F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803F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CB04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4AC8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219AC5C4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4A9BC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lastRenderedPageBreak/>
              <w:t>47-GRANDI USTIONATI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4EB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9806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FBDC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EE6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026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CAD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0742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3C26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780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B49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AFF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750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CB4D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73268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2DA16F27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1C22D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48-NEFROLOGIA (ABILITATA AL TRAPIANTO DI RENE)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3073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9DFF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E08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58E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A40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CE32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4184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3467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F65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F01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D08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E41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E56A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DF80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25D151E9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1E4A4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49-TERAPIA INTENSIVA, ANESTESIA E RIANIMAZIONE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274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44A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8D0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C3E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3284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E2B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265C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D20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E95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4EBE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C39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7D0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86D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8549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28DC9B83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02E8F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50-UNITA CORONARICA, UNITA INTENSIVA CARDIOLOGICA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18C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D18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ADB1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C98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A37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575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628B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411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FAB5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CC5E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09A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4A9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9DE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3B9D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3CF9D262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6AB7C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51-astanteria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850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DE6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BC0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611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347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22D3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CC13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C291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9C0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C246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EF3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02B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42B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3E8E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08F77495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8E0DA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52-DERMATOLOGIA, DERMOSIFILOPATIA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F09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080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8B91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FC0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78D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2D9E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F4DE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C44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3A3F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5834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A517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738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394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2976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69AF0583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03F04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56-RIABILITAZIONE SPECIALISTICA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297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5A4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522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D29D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D86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622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15CF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16F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353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E0E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571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7D3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F7E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1163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4FAA0CB7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736D3F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 xml:space="preserve">57-fisiopatologia della </w:t>
            </w:r>
            <w:proofErr w:type="spellStart"/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riprod</w:t>
            </w:r>
            <w:proofErr w:type="spellEnd"/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.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F0F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F15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E29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6724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B79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2766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5E12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B7FC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546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D6F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C242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0FD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26C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0F23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0AE90514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69A4D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58-GASTROENTEROLOGIA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634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46F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F1A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8CE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F4FB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1D22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7341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837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502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DAA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4DD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707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A85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6E48B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56D8F04A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48D55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60-LUNGODEGENTI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D12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350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584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FE0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EE7E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59B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2D3E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A8D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455C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BBD2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B01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9A7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5F6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C38B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762857D1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733FA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61-MEDICINA NUCLEARE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1E9A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210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8EB7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E6A4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1B0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126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D3B8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2A8A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EDA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C5E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3B0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6F4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CF6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07AA9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495E5B3C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DDB86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62-PATOLOGIA NEONATALE, NEONATOLOGIA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5B0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E47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059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90E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C5D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3989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2416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11F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3E5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9B5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F75F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FC9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1D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E8E8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544DDD31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EDB3F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64-ONCOLOGIA (COMPRESA ONCOLOGIA MEDICA E GENERALE)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E08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1A7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75F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4EB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742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8E6B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B97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E7A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520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C3C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C9B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211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DD2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2F56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14ED726C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7A0A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65-ONCOEMATOLOGIA PEDIATRICA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B84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9C8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3F2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4BB2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83B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3D42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DFA7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601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9A1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453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4FF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083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942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B6CE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49793826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B5BFE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67-pensionanti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196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879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B944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9C5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192D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A344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3F47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31F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246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535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8E9A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81B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8BE4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8470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2E867BE9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BDF86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68-PNEUMOLOGIA, TISIOLOGIA, FISIOPATOLOGIA RESPIRATORIA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E9B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5A7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5AA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461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80E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0AD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B9E2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FC85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4861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292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70C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B41A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7D9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A895C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71209459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C6F36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69-RADIOLOGIA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551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4318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615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BF0C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595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D1DE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1ACD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9B1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7E1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E510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D38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C4E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15%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B55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DF29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19771AEC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E80017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70-RADIOTERAPIA (COMPRESA RADIOTERAPIA ONCOLOGICA)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193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D43C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E047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BEB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68E9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7EE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6B01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E87C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795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15D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952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6CD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1BE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2E4F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5BF04C2D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089E2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71-REUMATOLOGIA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654C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408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DDD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C75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2C7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926C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C0479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AD1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73D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F90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BFC5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BFA7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23F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1882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161BF5A6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753A8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73-TERAPIA INTENSIVA NEONATALE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30C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B0A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A55B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90D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4A2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78C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C715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162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EF60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18F6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693D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1A47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9C5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1266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68CBAFFB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B90CF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74-RADIOTERAPIA ONCOLOGICA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352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19B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C8C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A78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97F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9B17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A9D2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C3A2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11E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CBF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FA9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DC6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7624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288E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7DC9409B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2B1FC0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75-NEURO - RIABILITAZIONE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F45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CDE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F88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E09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6F6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8FA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1BD9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739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6B7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ED1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BF64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C05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9CD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7035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55463003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06622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76-NEUROCHIRURGIA PEDIATRICA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E88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6D25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2B0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443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28E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286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A3AD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CC6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26F4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DB8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D2F8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5F5B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0178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18%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F2F8F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1781557E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CCED7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77-NEFROLOGIA PEDIATRICA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C93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759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C83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0856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991D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900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EAC8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335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3F2E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276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E5E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14F5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EA67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3CFA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4D284E6E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97BF1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78-UROLOGIA PEDIATRICA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BD1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14D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5A4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77%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9FF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C37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9CA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23%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0250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A19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025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466F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65%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2E1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9ED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9B6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E199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1305897D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5C1FB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94-TERAPIA SEMINTENSIVA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82D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C397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4%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7A9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114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9EA1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68CF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B797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F7C8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5C7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42B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14E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4C9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131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65C7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11FB1701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82E7D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96-TERAPIA ANTALGICA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C667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81%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18F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086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6D7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5E0E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7E7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C994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2208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39%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A7B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2A8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51%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9F9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305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0D84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562C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4E403FA8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E495E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97-detenuti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8A5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1AB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135C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81C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2CA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D4E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EBFD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37D9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F0C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FEB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208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9191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0A9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A356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6DEE89CC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D6FE8E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 xml:space="preserve">98-day surgery </w:t>
            </w:r>
            <w:proofErr w:type="spellStart"/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multispec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497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EC60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C65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BD75D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E9D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D6BF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C22D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1A0E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73927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68A8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3C68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010A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0%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B319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B4B77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  <w:tr w:rsidR="000466E7" w:rsidRPr="000466E7" w14:paraId="73CCBAD3" w14:textId="77777777" w:rsidTr="00C130F1">
        <w:trPr>
          <w:trHeight w:val="210"/>
        </w:trPr>
        <w:tc>
          <w:tcPr>
            <w:tcW w:w="39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293AD6" w14:textId="77777777" w:rsidR="000466E7" w:rsidRPr="000466E7" w:rsidRDefault="000466E7" w:rsidP="000466E7">
            <w:pPr>
              <w:suppressAutoHyphens w:val="0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Totale complessivo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1AF5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63%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DDC2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4ACE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D0E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6132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76EA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C5B4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57FA3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57%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84CE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6%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99E9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20%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D2D6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1644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2%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DCDB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7%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B990" w14:textId="77777777" w:rsidR="000466E7" w:rsidRPr="000466E7" w:rsidRDefault="000466E7" w:rsidP="000466E7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</w:pPr>
            <w:r w:rsidRPr="000466E7">
              <w:rPr>
                <w:rFonts w:ascii="Calibri" w:hAnsi="Calibri" w:cs="Calibri"/>
                <w:b/>
                <w:bCs/>
                <w:sz w:val="15"/>
                <w:szCs w:val="15"/>
                <w:lang w:eastAsia="it-IT"/>
              </w:rPr>
              <w:t>100%</w:t>
            </w:r>
          </w:p>
        </w:tc>
      </w:tr>
    </w:tbl>
    <w:p w14:paraId="72A69DEE" w14:textId="77777777" w:rsidR="000466E7" w:rsidRDefault="000466E7" w:rsidP="0019133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14:paraId="1572081E" w14:textId="0A04B143" w:rsidR="00A10606" w:rsidRDefault="00A10606">
      <w:pPr>
        <w:suppressAutoHyphens w:val="0"/>
        <w:rPr>
          <w:rFonts w:ascii="Calibri" w:hAnsi="Calibri" w:cs="Calibri"/>
          <w:b/>
          <w:bCs/>
          <w:sz w:val="28"/>
          <w:szCs w:val="28"/>
          <w:lang w:eastAsia="it-IT"/>
        </w:rPr>
      </w:pPr>
      <w:r>
        <w:rPr>
          <w:rFonts w:ascii="Calibri" w:hAnsi="Calibri" w:cs="Calibri"/>
          <w:b/>
          <w:bCs/>
          <w:sz w:val="28"/>
          <w:szCs w:val="28"/>
          <w:lang w:eastAsia="it-IT"/>
        </w:rPr>
        <w:br w:type="page"/>
      </w:r>
    </w:p>
    <w:p w14:paraId="70A5581D" w14:textId="423DEEF3" w:rsidR="00585A08" w:rsidRDefault="00585A08" w:rsidP="0019133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585A08">
        <w:rPr>
          <w:rFonts w:ascii="Calibri" w:hAnsi="Calibri" w:cs="Calibri"/>
          <w:b/>
          <w:bCs/>
          <w:sz w:val="28"/>
          <w:szCs w:val="28"/>
          <w:lang w:eastAsia="it-IT"/>
        </w:rPr>
        <w:lastRenderedPageBreak/>
        <w:t>ASL AT - MOBILITA’ PASSIVA EXTRAREGIONALE RICOVERI ORDINARI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Pr="00585A08">
        <w:rPr>
          <w:rFonts w:ascii="Calibri" w:hAnsi="Calibri" w:cs="Calibri"/>
          <w:b/>
          <w:bCs/>
          <w:sz w:val="28"/>
          <w:szCs w:val="28"/>
          <w:lang w:eastAsia="it-IT"/>
        </w:rPr>
        <w:t>+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Pr="00585A08">
        <w:rPr>
          <w:rFonts w:ascii="Calibri" w:hAnsi="Calibri" w:cs="Calibri"/>
          <w:b/>
          <w:bCs/>
          <w:sz w:val="28"/>
          <w:szCs w:val="28"/>
          <w:lang w:eastAsia="it-IT"/>
        </w:rPr>
        <w:t>DH</w:t>
      </w:r>
      <w:r w:rsidR="009E0609">
        <w:rPr>
          <w:rFonts w:ascii="Calibri" w:hAnsi="Calibri" w:cs="Calibri"/>
          <w:b/>
          <w:bCs/>
          <w:sz w:val="28"/>
          <w:szCs w:val="28"/>
          <w:lang w:eastAsia="it-IT"/>
        </w:rPr>
        <w:t xml:space="preserve"> 2022 - 2023</w:t>
      </w:r>
    </w:p>
    <w:p w14:paraId="16B17184" w14:textId="77777777" w:rsidR="00A10606" w:rsidRDefault="00A10606" w:rsidP="0019133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14:paraId="6D780209" w14:textId="72664E8E" w:rsidR="00942A1A" w:rsidRDefault="006A43C2" w:rsidP="0019133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TAB. </w:t>
      </w:r>
      <w:r w:rsidR="000466E7">
        <w:rPr>
          <w:rFonts w:ascii="Calibri" w:hAnsi="Calibri" w:cs="Calibri"/>
          <w:b/>
          <w:bCs/>
          <w:sz w:val="28"/>
          <w:szCs w:val="28"/>
          <w:lang w:eastAsia="it-IT"/>
        </w:rPr>
        <w:t>5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- </w:t>
      </w:r>
      <w:r w:rsidR="00585A08" w:rsidRPr="00585A08">
        <w:rPr>
          <w:rFonts w:ascii="Calibri" w:hAnsi="Calibri" w:cs="Calibri"/>
          <w:b/>
          <w:bCs/>
          <w:sz w:val="28"/>
          <w:szCs w:val="28"/>
          <w:lang w:eastAsia="it-IT"/>
        </w:rPr>
        <w:t>ANALISI PER REGIONE DELLA STRUTTURA EROGANTE</w:t>
      </w:r>
    </w:p>
    <w:p w14:paraId="256D6F5D" w14:textId="77777777" w:rsidR="00B65378" w:rsidRDefault="00B65378" w:rsidP="00191338">
      <w:pPr>
        <w:jc w:val="both"/>
        <w:rPr>
          <w:rFonts w:ascii="Calibri" w:hAnsi="Calibri" w:cs="Calibri"/>
          <w:lang w:eastAsia="it-IT"/>
        </w:rPr>
      </w:pPr>
    </w:p>
    <w:p w14:paraId="0288C40E" w14:textId="69EE9651" w:rsidR="006A43C2" w:rsidRDefault="006A43C2" w:rsidP="00191338">
      <w:p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S</w:t>
      </w:r>
      <w:r w:rsidR="00585A08" w:rsidRPr="00585A08">
        <w:rPr>
          <w:rFonts w:ascii="Calibri" w:hAnsi="Calibri" w:cs="Calibri"/>
          <w:lang w:eastAsia="it-IT"/>
        </w:rPr>
        <w:t xml:space="preserve">i analizza la mobilità passiva extraregionale per ricoveri ospedalieri in riferimento alle </w:t>
      </w:r>
      <w:r w:rsidR="00B65378">
        <w:rPr>
          <w:rFonts w:ascii="Calibri" w:hAnsi="Calibri" w:cs="Calibri"/>
          <w:lang w:eastAsia="it-IT"/>
        </w:rPr>
        <w:t>R</w:t>
      </w:r>
      <w:r w:rsidR="00585A08" w:rsidRPr="00585A08">
        <w:rPr>
          <w:rFonts w:ascii="Calibri" w:hAnsi="Calibri" w:cs="Calibri"/>
          <w:lang w:eastAsia="it-IT"/>
        </w:rPr>
        <w:t xml:space="preserve">egioni verso cui si indirizza la fuga. </w:t>
      </w:r>
    </w:p>
    <w:p w14:paraId="7079571C" w14:textId="5F52B223" w:rsidR="00585A08" w:rsidRDefault="00585A08" w:rsidP="00191338">
      <w:pPr>
        <w:jc w:val="both"/>
        <w:rPr>
          <w:rFonts w:ascii="Calibri" w:hAnsi="Calibri" w:cs="Calibri"/>
          <w:lang w:eastAsia="it-IT"/>
        </w:rPr>
      </w:pPr>
      <w:r w:rsidRPr="00585A08">
        <w:rPr>
          <w:rFonts w:ascii="Calibri" w:hAnsi="Calibri" w:cs="Calibri"/>
          <w:lang w:eastAsia="it-IT"/>
        </w:rPr>
        <w:t>Questo il dato di sintesi dell’incidenza delle varie regioni sul totale della fuga: si evidenzia il ricorso alla Lombardia per i casi di più elevato valore/complessità, a differenza della Liguria, verso la quale si orienta una domanda maggiormente finalizzata a prestazioni di base</w:t>
      </w:r>
      <w:r>
        <w:rPr>
          <w:rFonts w:ascii="Calibri" w:hAnsi="Calibri" w:cs="Calibri"/>
          <w:lang w:eastAsia="it-IT"/>
        </w:rPr>
        <w:t>.</w:t>
      </w:r>
    </w:p>
    <w:p w14:paraId="07FE110B" w14:textId="77777777" w:rsidR="00585A08" w:rsidRDefault="00585A08" w:rsidP="00191338">
      <w:pPr>
        <w:jc w:val="both"/>
        <w:rPr>
          <w:rFonts w:ascii="Calibri" w:hAnsi="Calibri" w:cs="Calibri"/>
          <w:lang w:eastAsia="it-IT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7"/>
        <w:gridCol w:w="1303"/>
        <w:gridCol w:w="1408"/>
        <w:gridCol w:w="1164"/>
        <w:gridCol w:w="1118"/>
        <w:gridCol w:w="1160"/>
        <w:gridCol w:w="1119"/>
        <w:gridCol w:w="503"/>
        <w:gridCol w:w="994"/>
        <w:gridCol w:w="788"/>
        <w:gridCol w:w="334"/>
        <w:gridCol w:w="994"/>
        <w:gridCol w:w="788"/>
      </w:tblGrid>
      <w:tr w:rsidR="009E0609" w:rsidRPr="009E0609" w14:paraId="23B22158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B36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A139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CASI</w:t>
            </w:r>
          </w:p>
        </w:tc>
        <w:tc>
          <w:tcPr>
            <w:tcW w:w="117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F3C1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VALORE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0A1B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5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9833B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2023 Vs 2019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C249B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34A9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2023 Vs 2022</w:t>
            </w:r>
          </w:p>
        </w:tc>
      </w:tr>
      <w:tr w:rsidR="009E0609" w:rsidRPr="009E0609" w14:paraId="6500196B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600A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REGIONE EROG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4F79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2019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CD5D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2022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6517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2023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0A61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2213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2022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1009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2023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62101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0765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DELTA CASI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73F9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DELTA 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AFFD5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6932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DELTA CASI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15C56" w14:textId="77777777" w:rsidR="009E0609" w:rsidRPr="009E0609" w:rsidRDefault="009E0609" w:rsidP="009E0609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DELTA %</w:t>
            </w:r>
          </w:p>
        </w:tc>
      </w:tr>
      <w:tr w:rsidR="009E0609" w:rsidRPr="009E0609" w14:paraId="0B9EEEF1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175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77DC37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875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F6A3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800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77B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697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6CA01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4.054.261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3B0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3.821.767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DA33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3.299.584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B6E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EC9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178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F692A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-20%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25F14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4E8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103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00E3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-13%</w:t>
            </w:r>
          </w:p>
        </w:tc>
      </w:tr>
      <w:tr w:rsidR="009E0609" w:rsidRPr="009E0609" w14:paraId="6111FBB7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4B4C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281D8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430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C1036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355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6D22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399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97A7C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1.490.873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CD019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1.081.914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1BE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1.161.513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28DE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13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31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3E502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-7%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5291C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6F78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44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E683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12%</w:t>
            </w:r>
          </w:p>
        </w:tc>
      </w:tr>
      <w:tr w:rsidR="009E0609" w:rsidRPr="009E0609" w14:paraId="6CC7184B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8A4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EMILIA ROMAGNA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7840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100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05A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96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F4EF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133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5A3F7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603.555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F7B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495.653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F488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629.709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D3D9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146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33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F2D5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B9931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AF0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37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7E775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39%</w:t>
            </w:r>
          </w:p>
        </w:tc>
      </w:tr>
      <w:tr w:rsidR="009E0609" w:rsidRPr="009E0609" w14:paraId="5AC92781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BD63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56487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57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6E80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57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0E13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65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C632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162.598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371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176.108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05FC5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230.519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F06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096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8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31D4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14%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4517B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AFC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8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5150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14%</w:t>
            </w:r>
          </w:p>
        </w:tc>
      </w:tr>
      <w:tr w:rsidR="009E0609" w:rsidRPr="009E0609" w14:paraId="554439D1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D579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6A3B0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45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4A6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48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962F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44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73C1A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172.645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97FAC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250.946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3C0BD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259.166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5ED5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5AC0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1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4A40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-2%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2C34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8E27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4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17AD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-8%</w:t>
            </w:r>
          </w:p>
        </w:tc>
      </w:tr>
      <w:tr w:rsidR="009E0609" w:rsidRPr="009E0609" w14:paraId="3849F327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DBF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59926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17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141C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18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4B273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24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ED318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80.222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54085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89.790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117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106.916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F282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C6B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7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7D87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41%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611C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E4A6F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6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674E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33%</w:t>
            </w:r>
          </w:p>
        </w:tc>
      </w:tr>
      <w:tr w:rsidR="009E0609" w:rsidRPr="009E0609" w14:paraId="6D3F2583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F48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1B28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15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B80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23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DC7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23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DED31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31.397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4579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86.009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F02D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71.936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4B12F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32D0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8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2E21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53%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6764A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C79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-  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4D29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</w:tr>
      <w:tr w:rsidR="009E0609" w:rsidRPr="009E0609" w14:paraId="45611785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0A1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VALLE D'AOSTA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3567F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22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A11D0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32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A43EF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22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D0CD4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127.734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F529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150.848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FF10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78.332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3C22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6A7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-  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4872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828DC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6BE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10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C0038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-31%</w:t>
            </w:r>
          </w:p>
        </w:tc>
      </w:tr>
      <w:tr w:rsidR="009E0609" w:rsidRPr="009E0609" w14:paraId="2492F773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0257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AA332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31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81E3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28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E1A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16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02EDE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61.023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2DB0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71.010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A5D5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52.751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EA88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4BA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15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B44D9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-48%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D3596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DA5E5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12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F2F8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-43%</w:t>
            </w:r>
          </w:p>
        </w:tc>
      </w:tr>
      <w:tr w:rsidR="009E0609" w:rsidRPr="009E0609" w14:paraId="62529B2F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CB13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58A3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10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76305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  5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E8FC3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10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DD041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29.587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B321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16.191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9810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43.825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F736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3AB7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-  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363A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2E4F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520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5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BF13D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100%</w:t>
            </w:r>
          </w:p>
        </w:tc>
      </w:tr>
      <w:tr w:rsidR="009E0609" w:rsidRPr="009E0609" w14:paraId="67A00B25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834B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C0842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9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59E67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  2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8167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9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17CD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27.100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BC9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1.215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47BCC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27.560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E13C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BA5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-  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2672A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C86E2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50A9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7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644F3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350%</w:t>
            </w:r>
          </w:p>
        </w:tc>
      </w:tr>
      <w:tr w:rsidR="009E0609" w:rsidRPr="009E0609" w14:paraId="3A5E4E9C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887CD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E7286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17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819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  6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40820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8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862C1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55.271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699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15.336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B4A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51.515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7635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B25AC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9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173E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-53%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5849B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D1B6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2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2A3D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33%</w:t>
            </w:r>
          </w:p>
        </w:tc>
      </w:tr>
      <w:tr w:rsidR="009E0609" w:rsidRPr="009E0609" w14:paraId="45CE1F67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987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7758D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8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59323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11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A9BB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5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50BA2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13.711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104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35.151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759D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5.158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4E65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9849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3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1757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-38%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530F6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045D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6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4A10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-55%</w:t>
            </w:r>
          </w:p>
        </w:tc>
      </w:tr>
      <w:tr w:rsidR="009E0609" w:rsidRPr="009E0609" w14:paraId="00BF1D46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9939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FRIULI V.G.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DDB46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2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1F5C7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  7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EBBF7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5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DE97E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44.173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5CD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44.282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E7F2C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27.791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1A29C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1C87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3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B496D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150%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CA108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7FD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2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C721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-29%</w:t>
            </w:r>
          </w:p>
        </w:tc>
      </w:tr>
      <w:tr w:rsidR="009E0609" w:rsidRPr="009E0609" w14:paraId="72EF934A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2C99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LAZIO - BAMBINO GESU'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B8FED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6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D4AA6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  9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63B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4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F8A7F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7.558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10DB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10.245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80EC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2.961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E3D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2C3B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2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D1F9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-33%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30CA9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62A6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5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A3713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-56%</w:t>
            </w:r>
          </w:p>
        </w:tc>
      </w:tr>
      <w:tr w:rsidR="009E0609" w:rsidRPr="009E0609" w14:paraId="49FB6585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2715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P.</w:t>
            </w:r>
            <w:proofErr w:type="gramStart"/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A.TRENTO</w:t>
            </w:r>
            <w:proofErr w:type="gram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F339B9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3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A58A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  7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E953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4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BCE06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9.762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90D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17.555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B869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17.307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F7D59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73B6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1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BF51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7B17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F415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3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6B1F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-43%</w:t>
            </w:r>
          </w:p>
        </w:tc>
      </w:tr>
      <w:tr w:rsidR="009E0609" w:rsidRPr="009E0609" w14:paraId="02D5F1D9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7EB3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37BA2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7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D130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  2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086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3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691CE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30.283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495E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4.859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89C4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4.846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15C2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98C7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4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05C5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-57%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04949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82C9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1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38A1A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50%</w:t>
            </w:r>
          </w:p>
        </w:tc>
      </w:tr>
      <w:tr w:rsidR="009E0609" w:rsidRPr="009E0609" w14:paraId="1E0D8CC3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C29C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55BE08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5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FDD6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  3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1FF2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3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5E06A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9.647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F48A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2.752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27B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9.612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AB8E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4CF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2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C15D7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-40%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EB3D9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3E0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-  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AD92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</w:tr>
      <w:tr w:rsidR="009E0609" w:rsidRPr="009E0609" w14:paraId="7AFD5C01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DCB3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879EC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3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23B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  3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A456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2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4431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20.613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FA8C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8.354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E925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1.422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015E0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4142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1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1DF2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-33%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79779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AA62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1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95B7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-33%</w:t>
            </w:r>
          </w:p>
        </w:tc>
      </w:tr>
      <w:tr w:rsidR="009E0609" w:rsidRPr="009E0609" w14:paraId="72A2C4E8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F79FD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7C0D8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1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DE17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  1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07D1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2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BAD40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6.686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3F4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1.193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338A6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14.538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23A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88E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1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C736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100%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637AA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2E74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1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ECBD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100%</w:t>
            </w:r>
          </w:p>
        </w:tc>
      </w:tr>
      <w:tr w:rsidR="009E0609" w:rsidRPr="009E0609" w14:paraId="1F1836B9" w14:textId="77777777" w:rsidTr="009E0609">
        <w:trPr>
          <w:trHeight w:val="270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8E599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P.</w:t>
            </w:r>
            <w:proofErr w:type="gramStart"/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A.BOLZANO</w:t>
            </w:r>
            <w:proofErr w:type="gramEnd"/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D1F61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           1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9D5A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      3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66CF7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        2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F1EE3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       1.523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0DE8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6.614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5C8B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1.233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309DA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DA818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    1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6786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100%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7279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49ED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       1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2C4E4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sz w:val="18"/>
                <w:szCs w:val="18"/>
                <w:lang w:eastAsia="it-IT"/>
              </w:rPr>
              <w:t>-33%</w:t>
            </w:r>
          </w:p>
        </w:tc>
      </w:tr>
      <w:tr w:rsidR="009E0609" w:rsidRPr="009E0609" w14:paraId="406F70ED" w14:textId="77777777" w:rsidTr="009E0609">
        <w:trPr>
          <w:trHeight w:val="315"/>
          <w:jc w:val="center"/>
        </w:trPr>
        <w:tc>
          <w:tcPr>
            <w:tcW w:w="10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0D27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Totale complessivo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88FB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        1.664   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CC9B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             1.516   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5F95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       1.480   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39DA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7.040.224   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4D2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6.387.793   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DFCC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6.098.194   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09C22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2841E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-         184  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33C7A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-11%</w:t>
            </w:r>
          </w:p>
        </w:tc>
        <w:tc>
          <w:tcPr>
            <w:tcW w:w="1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3FC65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3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693FF" w14:textId="77777777" w:rsidR="009E0609" w:rsidRPr="009E0609" w:rsidRDefault="009E0609" w:rsidP="009E0609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-           36   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8674B" w14:textId="77777777" w:rsidR="009E0609" w:rsidRPr="009E0609" w:rsidRDefault="009E0609" w:rsidP="009E0609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9E0609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-2%</w:t>
            </w:r>
          </w:p>
        </w:tc>
      </w:tr>
    </w:tbl>
    <w:p w14:paraId="19FAF177" w14:textId="77777777" w:rsidR="00585A08" w:rsidRDefault="00585A08" w:rsidP="00191338">
      <w:pPr>
        <w:jc w:val="both"/>
        <w:rPr>
          <w:rFonts w:ascii="Calibri" w:hAnsi="Calibri" w:cs="Calibri"/>
          <w:lang w:eastAsia="it-IT"/>
        </w:rPr>
      </w:pPr>
    </w:p>
    <w:p w14:paraId="665041B9" w14:textId="3D4FF6BE" w:rsidR="00EC12AC" w:rsidRPr="00C04B78" w:rsidRDefault="006A43C2" w:rsidP="00C04B7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FIG. 1 - </w:t>
      </w:r>
      <w:r w:rsidR="00EC12AC" w:rsidRPr="00C04B78">
        <w:rPr>
          <w:rFonts w:ascii="Calibri" w:hAnsi="Calibri" w:cs="Calibri"/>
          <w:b/>
          <w:bCs/>
          <w:sz w:val="28"/>
          <w:szCs w:val="28"/>
          <w:lang w:eastAsia="it-IT"/>
        </w:rPr>
        <w:t xml:space="preserve">ANALISI PER REGIONE DELLA STRUTTURA EROGANTE </w:t>
      </w:r>
      <w:r w:rsidR="009E0609">
        <w:rPr>
          <w:rFonts w:ascii="Calibri" w:hAnsi="Calibri" w:cs="Calibri"/>
          <w:b/>
          <w:bCs/>
          <w:sz w:val="28"/>
          <w:szCs w:val="28"/>
          <w:lang w:eastAsia="it-IT"/>
        </w:rPr>
        <w:t>–</w:t>
      </w:r>
      <w:r w:rsidR="00EC12AC" w:rsidRPr="00C04B78">
        <w:rPr>
          <w:rFonts w:ascii="Calibri" w:hAnsi="Calibri" w:cs="Calibri"/>
          <w:b/>
          <w:bCs/>
          <w:sz w:val="28"/>
          <w:szCs w:val="28"/>
          <w:lang w:eastAsia="it-IT"/>
        </w:rPr>
        <w:t xml:space="preserve"> CASI</w:t>
      </w:r>
      <w:r w:rsidR="009E0609">
        <w:rPr>
          <w:rFonts w:ascii="Calibri" w:hAnsi="Calibri" w:cs="Calibri"/>
          <w:b/>
          <w:bCs/>
          <w:sz w:val="28"/>
          <w:szCs w:val="28"/>
          <w:lang w:eastAsia="it-IT"/>
        </w:rPr>
        <w:t xml:space="preserve"> ANNO 2023</w:t>
      </w:r>
    </w:p>
    <w:p w14:paraId="16B17F17" w14:textId="77777777" w:rsidR="00EC12AC" w:rsidRDefault="00EC12AC" w:rsidP="00EC12AC">
      <w:pPr>
        <w:rPr>
          <w:rFonts w:ascii="Calibri" w:hAnsi="Calibri" w:cs="Calibri"/>
          <w:lang w:eastAsia="it-IT"/>
        </w:rPr>
      </w:pPr>
    </w:p>
    <w:p w14:paraId="729F4570" w14:textId="77777777" w:rsidR="00EC12AC" w:rsidRDefault="00EC12AC" w:rsidP="00EC12AC">
      <w:pPr>
        <w:rPr>
          <w:rFonts w:ascii="Calibri" w:hAnsi="Calibri" w:cs="Calibri"/>
          <w:lang w:eastAsia="it-IT"/>
        </w:rPr>
      </w:pPr>
    </w:p>
    <w:p w14:paraId="6F0EEEFA" w14:textId="3FF4573E" w:rsidR="00585A08" w:rsidRDefault="009E0609" w:rsidP="00EC12AC">
      <w:pPr>
        <w:rPr>
          <w:rFonts w:ascii="Calibri" w:hAnsi="Calibri" w:cs="Calibri"/>
          <w:lang w:eastAsia="it-IT"/>
        </w:rPr>
      </w:pPr>
      <w:r>
        <w:rPr>
          <w:noProof/>
        </w:rPr>
        <w:drawing>
          <wp:inline distT="0" distB="0" distL="0" distR="0" wp14:anchorId="1BC3AB6F" wp14:editId="69D158A4">
            <wp:extent cx="5695950" cy="4114800"/>
            <wp:effectExtent l="0" t="0" r="0" b="0"/>
            <wp:docPr id="332660763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9CC31402-76FD-3408-1672-DC0C906E0C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EC12AC">
        <w:rPr>
          <w:rFonts w:ascii="Calibri" w:hAnsi="Calibri" w:cs="Calibri"/>
          <w:lang w:eastAsia="it-IT"/>
        </w:rPr>
        <w:br w:type="textWrapping" w:clear="all"/>
      </w:r>
    </w:p>
    <w:p w14:paraId="326647CF" w14:textId="77777777" w:rsidR="00EC12AC" w:rsidRDefault="00EC12AC" w:rsidP="00EC12AC">
      <w:pPr>
        <w:rPr>
          <w:rFonts w:ascii="Calibri" w:hAnsi="Calibri" w:cs="Calibri"/>
          <w:lang w:eastAsia="it-IT"/>
        </w:rPr>
      </w:pPr>
    </w:p>
    <w:p w14:paraId="0A5E187B" w14:textId="77777777" w:rsidR="00EC12AC" w:rsidRDefault="00EC12AC" w:rsidP="00EC12AC">
      <w:pPr>
        <w:rPr>
          <w:rFonts w:ascii="Calibri" w:hAnsi="Calibri" w:cs="Calibri"/>
          <w:lang w:eastAsia="it-IT"/>
        </w:rPr>
      </w:pPr>
    </w:p>
    <w:p w14:paraId="19AAD5B0" w14:textId="77777777" w:rsidR="00EC12AC" w:rsidRDefault="00EC12AC" w:rsidP="00EC12AC">
      <w:pPr>
        <w:rPr>
          <w:rFonts w:ascii="Calibri" w:hAnsi="Calibri" w:cs="Calibri"/>
          <w:lang w:eastAsia="it-IT"/>
        </w:rPr>
      </w:pPr>
    </w:p>
    <w:p w14:paraId="78434400" w14:textId="04CF772D" w:rsidR="00D26FAE" w:rsidRDefault="00D26FAE">
      <w:pPr>
        <w:suppressAutoHyphens w:val="0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br w:type="page"/>
      </w:r>
    </w:p>
    <w:p w14:paraId="65D2BD6E" w14:textId="0B918121" w:rsidR="00EC12AC" w:rsidRDefault="006A43C2" w:rsidP="003C17A3">
      <w:pPr>
        <w:jc w:val="both"/>
        <w:rPr>
          <w:rFonts w:ascii="Calibri-Bold" w:hAnsi="Calibri-Bold" w:cs="Calibri-Bold"/>
          <w:b/>
          <w:bCs/>
          <w:sz w:val="22"/>
          <w:szCs w:val="22"/>
          <w:lang w:eastAsia="it-IT"/>
        </w:rPr>
      </w:pPr>
      <w:r>
        <w:rPr>
          <w:rFonts w:ascii="Calibri" w:hAnsi="Calibri" w:cs="Calibri"/>
          <w:b/>
          <w:bCs/>
          <w:sz w:val="28"/>
          <w:szCs w:val="28"/>
          <w:lang w:eastAsia="it-IT"/>
        </w:rPr>
        <w:lastRenderedPageBreak/>
        <w:t xml:space="preserve">TAB. </w:t>
      </w:r>
      <w:r w:rsidR="000466E7">
        <w:rPr>
          <w:rFonts w:ascii="Calibri" w:hAnsi="Calibri" w:cs="Calibri"/>
          <w:b/>
          <w:bCs/>
          <w:sz w:val="28"/>
          <w:szCs w:val="28"/>
          <w:lang w:eastAsia="it-IT"/>
        </w:rPr>
        <w:t>6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- </w:t>
      </w:r>
      <w:r w:rsidR="00EC12AC" w:rsidRPr="00C04B78">
        <w:rPr>
          <w:rFonts w:ascii="Calibri" w:hAnsi="Calibri" w:cs="Calibri"/>
          <w:b/>
          <w:bCs/>
          <w:sz w:val="28"/>
          <w:szCs w:val="28"/>
          <w:lang w:eastAsia="it-IT"/>
        </w:rPr>
        <w:t>INCIDENZA % DELLA MOBILITA’ EXTRAREGIONALE SULL’OSPEDALIZZAZIONE COMPLESSIVA PER AREA TERRITORIALE</w:t>
      </w:r>
      <w:r w:rsidR="003C17A3">
        <w:rPr>
          <w:rFonts w:ascii="Calibri" w:hAnsi="Calibri" w:cs="Calibri"/>
          <w:b/>
          <w:bCs/>
          <w:sz w:val="28"/>
          <w:szCs w:val="28"/>
          <w:lang w:eastAsia="it-IT"/>
        </w:rPr>
        <w:t xml:space="preserve"> – ANNO 2022</w:t>
      </w:r>
    </w:p>
    <w:tbl>
      <w:tblPr>
        <w:tblW w:w="11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0"/>
        <w:gridCol w:w="920"/>
        <w:gridCol w:w="920"/>
        <w:gridCol w:w="920"/>
        <w:gridCol w:w="920"/>
        <w:gridCol w:w="920"/>
        <w:gridCol w:w="960"/>
        <w:gridCol w:w="960"/>
        <w:gridCol w:w="960"/>
      </w:tblGrid>
      <w:tr w:rsidR="006A43C2" w:rsidRPr="006A43C2" w14:paraId="10C41B6F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A714" w14:textId="05C23B87" w:rsidR="006A43C2" w:rsidRPr="006A43C2" w:rsidRDefault="006A43C2" w:rsidP="006A43C2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Regioni</w:t>
            </w:r>
            <w:r w:rsid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9184" w14:textId="77777777" w:rsidR="006A43C2" w:rsidRPr="006A43C2" w:rsidRDefault="006A43C2" w:rsidP="006A43C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asti centro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5A55" w14:textId="77777777" w:rsidR="006A43C2" w:rsidRPr="006A43C2" w:rsidRDefault="006A43C2" w:rsidP="006A43C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asti nord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3F80" w14:textId="77777777" w:rsidR="006A43C2" w:rsidRPr="006A43C2" w:rsidRDefault="006A43C2" w:rsidP="006A43C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asti sud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1FC6D" w14:textId="77777777" w:rsidR="006A43C2" w:rsidRPr="006A43C2" w:rsidRDefault="006A43C2" w:rsidP="006A43C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Totale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D9CCC" w14:textId="77777777" w:rsidR="006A43C2" w:rsidRPr="006A43C2" w:rsidRDefault="006A43C2" w:rsidP="006A43C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asti centro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DE40" w14:textId="77777777" w:rsidR="006A43C2" w:rsidRPr="006A43C2" w:rsidRDefault="006A43C2" w:rsidP="006A43C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asti nord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3A89" w14:textId="77777777" w:rsidR="006A43C2" w:rsidRPr="006A43C2" w:rsidRDefault="006A43C2" w:rsidP="006A43C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asti sud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4D53" w14:textId="77777777" w:rsidR="006A43C2" w:rsidRPr="006A43C2" w:rsidRDefault="006A43C2" w:rsidP="006A43C2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Totale </w:t>
            </w:r>
          </w:p>
        </w:tc>
      </w:tr>
      <w:tr w:rsidR="006A43C2" w:rsidRPr="006A43C2" w14:paraId="07A24BC7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5D203B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Lombardia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AA460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04D8F8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203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A86FF3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277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FA838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800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95A18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6166D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B340E9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CE1FA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3E647FBC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841C48A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Liguria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1DEBA1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E53EF4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85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ACEAB5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B51A51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355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BF52F1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32%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DDC643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80BC29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351B49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1255CA94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851C53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Emilia-Romagna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D9C6B7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D4F50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C9CEC3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10DDCFD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96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E3C10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63%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722C8D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23D772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0CE91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36B6BDA8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95959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Toscana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56D0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244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75F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1835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A75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58%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31B7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0349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DE22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369CEDD7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6A0E3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Veneto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6E98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8BD5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3A7A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73AD3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48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AF0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9669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0A52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ACE7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019E3A35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155E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Valle d'Aosta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7CD5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CE6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E7E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720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32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740F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525B2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41%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D3D7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29F1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2A57C762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B89B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Campania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5D25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777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7F66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D0D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DEF7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71%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8F6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21%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755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CDF1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7C08EA58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8B367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Lazio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1DC2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5CD1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E8064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3439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5BE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52%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932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79695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DAA6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2C646563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1C37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Sicilia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59B2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3FB46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7EB3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83CD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231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01E7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B7C4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8955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01599FD7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4E4C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Calabria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29073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799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2AD8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6CBD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4DD4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7637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55%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1D84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18%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BDEA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7980E71E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5A8CF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Lazio – Ospedale Pediatrico Bambino Gesù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05C2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D2BE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B93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2B26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9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19F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44%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CA75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9BC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56%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1B9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27DC0143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539F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Provincia Autonoma di Trento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DFFD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D5F6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0B53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112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F8A4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86%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950C1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CDD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514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2EDE2112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93378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Friuli-Venezia Giulia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4B0D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FE0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1C64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12BA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40B6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29%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6979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57%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1B66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0D1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1EEF38C8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770BB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Puglia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C6A76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F102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9FC9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B57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6397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84FE6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E25A9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AEF1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4AB28DA8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1357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Sardegna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E3C4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DD5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796D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245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CE7D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40%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6EE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60%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2197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846D7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6AB6DAF5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40EB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Provincia Autonoma di Bolzano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5DD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206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15C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F3E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8325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F72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B0A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A8F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74BBB0D5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ADC2C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Umbria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3E6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CF83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AE5A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EA3C4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4D5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67%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438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2123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F5F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7DB2F4C8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C181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Basilicata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61E2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6E3C9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D50D6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1223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8DD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E96F3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DA8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9E06A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556F40EB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A3CA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Marche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59A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D46F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5B9A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9DC0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5535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A97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4AEA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E99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10D12C80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4E24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Abruzzo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7B98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38C1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295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D7A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14D6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C102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5CEFC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50%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99C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785BA51B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4E47F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Molise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A63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64A7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2320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4EE8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CA5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100%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231A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4D39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6710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  <w:tr w:rsidR="006A43C2" w:rsidRPr="006A43C2" w14:paraId="06CFCF16" w14:textId="77777777" w:rsidTr="006A43C2">
        <w:trPr>
          <w:trHeight w:val="315"/>
          <w:jc w:val="center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9E3E8" w14:textId="77777777" w:rsidR="006A43C2" w:rsidRPr="006A43C2" w:rsidRDefault="006A43C2" w:rsidP="006A43C2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Totale complessivo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3916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630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FD9E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376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709B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510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4A86E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1.516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2755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42%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912A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25%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E0D2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34%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B14F" w14:textId="77777777" w:rsidR="006A43C2" w:rsidRPr="006A43C2" w:rsidRDefault="006A43C2" w:rsidP="006A43C2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6A43C2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100%</w:t>
            </w:r>
          </w:p>
        </w:tc>
      </w:tr>
    </w:tbl>
    <w:p w14:paraId="7DA4FD62" w14:textId="7F7C79CB" w:rsidR="006A2FD0" w:rsidRPr="006A2FD0" w:rsidRDefault="006A2FD0" w:rsidP="006A2FD0">
      <w:pPr>
        <w:jc w:val="both"/>
        <w:rPr>
          <w:rFonts w:ascii="Calibri" w:hAnsi="Calibri" w:cs="Calibri"/>
          <w:lang w:eastAsia="it-IT"/>
        </w:rPr>
      </w:pPr>
      <w:r w:rsidRPr="006A2FD0">
        <w:rPr>
          <w:rFonts w:ascii="Calibri" w:hAnsi="Calibri" w:cs="Calibri"/>
          <w:lang w:eastAsia="it-IT"/>
        </w:rPr>
        <w:t>In Lombardia le 2 discipline che incidono maggiormente sono la Chirurgia (Interventi per obesità) e l'Ortopedia (</w:t>
      </w:r>
      <w:proofErr w:type="spellStart"/>
      <w:r w:rsidRPr="006A2FD0">
        <w:rPr>
          <w:rFonts w:ascii="Calibri" w:hAnsi="Calibri" w:cs="Calibri"/>
          <w:lang w:eastAsia="it-IT"/>
        </w:rPr>
        <w:t>Pta</w:t>
      </w:r>
      <w:proofErr w:type="spellEnd"/>
      <w:r w:rsidRPr="006A2FD0">
        <w:rPr>
          <w:rFonts w:ascii="Calibri" w:hAnsi="Calibri" w:cs="Calibri"/>
          <w:lang w:eastAsia="it-IT"/>
        </w:rPr>
        <w:t>/</w:t>
      </w:r>
      <w:proofErr w:type="spellStart"/>
      <w:r w:rsidRPr="006A2FD0">
        <w:rPr>
          <w:rFonts w:ascii="Calibri" w:hAnsi="Calibri" w:cs="Calibri"/>
          <w:lang w:eastAsia="it-IT"/>
        </w:rPr>
        <w:t>Ptg</w:t>
      </w:r>
      <w:proofErr w:type="spellEnd"/>
      <w:r w:rsidRPr="006A2FD0">
        <w:rPr>
          <w:rFonts w:ascii="Calibri" w:hAnsi="Calibri" w:cs="Calibri"/>
          <w:lang w:eastAsia="it-IT"/>
        </w:rPr>
        <w:t>/Interventi su piede)</w:t>
      </w:r>
      <w:r>
        <w:rPr>
          <w:rFonts w:ascii="Calibri" w:hAnsi="Calibri" w:cs="Calibri"/>
          <w:lang w:eastAsia="it-IT"/>
        </w:rPr>
        <w:t>.</w:t>
      </w:r>
    </w:p>
    <w:p w14:paraId="3D99906A" w14:textId="1F2E077E" w:rsidR="006A2FD0" w:rsidRPr="006A2FD0" w:rsidRDefault="006A2FD0" w:rsidP="006A2FD0">
      <w:pPr>
        <w:jc w:val="both"/>
        <w:rPr>
          <w:rFonts w:ascii="Calibri" w:hAnsi="Calibri" w:cs="Calibri"/>
          <w:lang w:eastAsia="it-IT"/>
        </w:rPr>
      </w:pPr>
      <w:r w:rsidRPr="006A2FD0">
        <w:rPr>
          <w:rFonts w:ascii="Calibri" w:hAnsi="Calibri" w:cs="Calibri"/>
          <w:lang w:eastAsia="it-IT"/>
        </w:rPr>
        <w:t xml:space="preserve">In Liguria </w:t>
      </w:r>
      <w:r>
        <w:rPr>
          <w:rFonts w:ascii="Calibri" w:hAnsi="Calibri" w:cs="Calibri"/>
          <w:lang w:eastAsia="it-IT"/>
        </w:rPr>
        <w:t xml:space="preserve">la fuga è soprattutto </w:t>
      </w:r>
      <w:r w:rsidRPr="006A2FD0">
        <w:rPr>
          <w:rFonts w:ascii="Calibri" w:hAnsi="Calibri" w:cs="Calibri"/>
          <w:lang w:eastAsia="it-IT"/>
        </w:rPr>
        <w:t>per patologie pediatriche (Oculistica su tutte)</w:t>
      </w:r>
      <w:r w:rsidR="009E0609">
        <w:rPr>
          <w:rFonts w:ascii="Calibri" w:hAnsi="Calibri" w:cs="Calibri"/>
          <w:lang w:eastAsia="it-IT"/>
        </w:rPr>
        <w:t>,</w:t>
      </w:r>
      <w:r w:rsidRPr="006A2FD0">
        <w:rPr>
          <w:rFonts w:ascii="Calibri" w:hAnsi="Calibri" w:cs="Calibri"/>
          <w:lang w:eastAsia="it-IT"/>
        </w:rPr>
        <w:t xml:space="preserve"> la RRF (Riabilitazione Cardiologica)</w:t>
      </w:r>
      <w:r w:rsidR="009E0609">
        <w:rPr>
          <w:rFonts w:ascii="Calibri" w:hAnsi="Calibri" w:cs="Calibri"/>
          <w:lang w:eastAsia="it-IT"/>
        </w:rPr>
        <w:t xml:space="preserve"> e l’urologia</w:t>
      </w:r>
      <w:r>
        <w:rPr>
          <w:rFonts w:ascii="Calibri" w:hAnsi="Calibri" w:cs="Calibri"/>
          <w:lang w:eastAsia="it-IT"/>
        </w:rPr>
        <w:t>.</w:t>
      </w:r>
      <w:r w:rsidR="00D26FAE">
        <w:rPr>
          <w:rFonts w:ascii="Calibri" w:hAnsi="Calibri" w:cs="Calibri"/>
          <w:lang w:eastAsia="it-IT"/>
        </w:rPr>
        <w:t xml:space="preserve"> </w:t>
      </w:r>
    </w:p>
    <w:p w14:paraId="7D90B43F" w14:textId="335FDB16" w:rsidR="00D26FAE" w:rsidRDefault="006A2FD0" w:rsidP="00D26FAE">
      <w:pPr>
        <w:jc w:val="both"/>
        <w:rPr>
          <w:rFonts w:ascii="Calibri" w:hAnsi="Calibri" w:cs="Calibri"/>
          <w:lang w:eastAsia="it-IT"/>
        </w:rPr>
      </w:pPr>
      <w:r w:rsidRPr="006A2FD0">
        <w:rPr>
          <w:rFonts w:ascii="Calibri" w:hAnsi="Calibri" w:cs="Calibri"/>
          <w:lang w:eastAsia="it-IT"/>
        </w:rPr>
        <w:t xml:space="preserve">In Emilia-Romagna </w:t>
      </w:r>
      <w:r>
        <w:rPr>
          <w:rFonts w:ascii="Calibri" w:hAnsi="Calibri" w:cs="Calibri"/>
          <w:lang w:eastAsia="it-IT"/>
        </w:rPr>
        <w:t>le discipline che incidono maggiormente sono l’</w:t>
      </w:r>
      <w:r w:rsidRPr="006A2FD0">
        <w:rPr>
          <w:rFonts w:ascii="Calibri" w:hAnsi="Calibri" w:cs="Calibri"/>
          <w:lang w:eastAsia="it-IT"/>
        </w:rPr>
        <w:t xml:space="preserve">Ortopedia e </w:t>
      </w:r>
      <w:r>
        <w:rPr>
          <w:rFonts w:ascii="Calibri" w:hAnsi="Calibri" w:cs="Calibri"/>
          <w:lang w:eastAsia="it-IT"/>
        </w:rPr>
        <w:t xml:space="preserve">la </w:t>
      </w:r>
      <w:r w:rsidRPr="006A2FD0">
        <w:rPr>
          <w:rFonts w:ascii="Calibri" w:hAnsi="Calibri" w:cs="Calibri"/>
          <w:lang w:eastAsia="it-IT"/>
        </w:rPr>
        <w:t>RRF</w:t>
      </w:r>
      <w:r>
        <w:rPr>
          <w:rFonts w:ascii="Calibri" w:hAnsi="Calibri" w:cs="Calibri"/>
          <w:lang w:eastAsia="it-IT"/>
        </w:rPr>
        <w:t>.</w:t>
      </w:r>
      <w:r w:rsidR="00D26FAE">
        <w:rPr>
          <w:rFonts w:ascii="Calibri" w:hAnsi="Calibri" w:cs="Calibri"/>
          <w:lang w:eastAsia="it-IT"/>
        </w:rPr>
        <w:br w:type="page"/>
      </w:r>
    </w:p>
    <w:p w14:paraId="73B3D1EA" w14:textId="77777777" w:rsidR="00D26FAE" w:rsidRPr="006A2FD0" w:rsidRDefault="00D26FAE" w:rsidP="006A2FD0">
      <w:pPr>
        <w:jc w:val="both"/>
        <w:rPr>
          <w:rFonts w:ascii="Calibri" w:hAnsi="Calibri" w:cs="Calibri"/>
          <w:lang w:eastAsia="it-IT"/>
        </w:rPr>
      </w:pPr>
    </w:p>
    <w:p w14:paraId="623D5CD3" w14:textId="5B0C0FDC" w:rsidR="00AC0155" w:rsidRDefault="006A43C2" w:rsidP="00C04B7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TAB. </w:t>
      </w:r>
      <w:r w:rsidR="000466E7">
        <w:rPr>
          <w:rFonts w:ascii="Calibri" w:hAnsi="Calibri" w:cs="Calibri"/>
          <w:b/>
          <w:bCs/>
          <w:sz w:val="28"/>
          <w:szCs w:val="28"/>
          <w:lang w:eastAsia="it-IT"/>
        </w:rPr>
        <w:t>7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="00AC0155">
        <w:rPr>
          <w:rFonts w:ascii="Calibri" w:hAnsi="Calibri" w:cs="Calibri"/>
          <w:b/>
          <w:bCs/>
          <w:sz w:val="28"/>
          <w:szCs w:val="28"/>
          <w:lang w:eastAsia="it-IT"/>
        </w:rPr>
        <w:t>–</w:t>
      </w: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 </w:t>
      </w:r>
      <w:r w:rsidR="00AC0155" w:rsidRPr="00C04B78">
        <w:rPr>
          <w:rFonts w:ascii="Calibri" w:hAnsi="Calibri" w:cs="Calibri"/>
          <w:b/>
          <w:bCs/>
          <w:sz w:val="28"/>
          <w:szCs w:val="28"/>
          <w:lang w:eastAsia="it-IT"/>
        </w:rPr>
        <w:t>PRINCIPALI</w:t>
      </w:r>
      <w:r w:rsidR="00AC0155">
        <w:rPr>
          <w:rFonts w:ascii="Calibri" w:hAnsi="Calibri" w:cs="Calibri"/>
          <w:b/>
          <w:bCs/>
          <w:sz w:val="28"/>
          <w:szCs w:val="28"/>
          <w:lang w:eastAsia="it-IT"/>
        </w:rPr>
        <w:t xml:space="preserve"> MDC</w:t>
      </w:r>
      <w:r w:rsidR="009E0609">
        <w:rPr>
          <w:rFonts w:ascii="Calibri" w:hAnsi="Calibri" w:cs="Calibri"/>
          <w:b/>
          <w:bCs/>
          <w:sz w:val="28"/>
          <w:szCs w:val="28"/>
          <w:lang w:eastAsia="it-IT"/>
        </w:rPr>
        <w:t xml:space="preserve"> ANNO 2022</w:t>
      </w:r>
    </w:p>
    <w:p w14:paraId="48767A69" w14:textId="77777777" w:rsidR="00AC0155" w:rsidRDefault="00AC0155" w:rsidP="00C04B7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tbl>
      <w:tblPr>
        <w:tblW w:w="437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1"/>
        <w:gridCol w:w="8822"/>
        <w:gridCol w:w="1278"/>
        <w:gridCol w:w="1841"/>
      </w:tblGrid>
      <w:tr w:rsidR="00AC0155" w:rsidRPr="00423B48" w14:paraId="2120D8C5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C57D0FE" w14:textId="77777777" w:rsidR="00AC0155" w:rsidRPr="00423B48" w:rsidRDefault="00AC0155" w:rsidP="007957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MDC</w:t>
            </w:r>
          </w:p>
        </w:tc>
        <w:tc>
          <w:tcPr>
            <w:tcW w:w="34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FF96F40" w14:textId="77777777" w:rsidR="00AC0155" w:rsidRPr="00423B48" w:rsidRDefault="00AC0155" w:rsidP="007957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DESCRIZIONE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2DAEF5" w14:textId="77777777" w:rsidR="00AC0155" w:rsidRPr="00423B48" w:rsidRDefault="00AC0155" w:rsidP="00795718">
            <w:pPr>
              <w:suppressAutoHyphens w:val="0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CASI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69DDC7F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VALORE</w:t>
            </w:r>
          </w:p>
        </w:tc>
      </w:tr>
      <w:tr w:rsidR="00AC0155" w:rsidRPr="00423B48" w14:paraId="5A10B758" w14:textId="77777777" w:rsidTr="00795718">
        <w:trPr>
          <w:trHeight w:val="210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8AEF3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484A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 SISTEMA MUSCOLO-SCHELETRICO E DEL TESSUTO CONNETTIVO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1892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293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8323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1.232.009,75 €</w:t>
            </w:r>
          </w:p>
        </w:tc>
      </w:tr>
      <w:tr w:rsidR="00AC0155" w:rsidRPr="00423B48" w14:paraId="49C9F1BC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9ECF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73DFE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 SISTEMA NERVOSO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2E76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167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4201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1.163.786,69 €</w:t>
            </w:r>
          </w:p>
        </w:tc>
      </w:tr>
      <w:tr w:rsidR="00AC0155" w:rsidRPr="00423B48" w14:paraId="4F4B3EB8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9D2D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5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A60E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DELL'APPARATO CARDIOCIRCOLATORIO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57B4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164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6E74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1.082.306,76 €</w:t>
            </w:r>
          </w:p>
        </w:tc>
      </w:tr>
      <w:tr w:rsidR="00AC0155" w:rsidRPr="00423B48" w14:paraId="4CD0D3D7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E5F3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10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F4B3C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ENDOCRINI, NUTRIZIONALI E METABOLICI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F9DD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124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F6E8C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571.818,42 €</w:t>
            </w:r>
          </w:p>
        </w:tc>
      </w:tr>
      <w:tr w:rsidR="00AC0155" w:rsidRPr="00423B48" w14:paraId="0C5B6B9B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B6ED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55115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DELL'APPARATO RESPIRATORIO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41D5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97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89DA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451.996,03 €</w:t>
            </w:r>
          </w:p>
        </w:tc>
      </w:tr>
      <w:tr w:rsidR="00AC0155" w:rsidRPr="00423B48" w14:paraId="2CF208CB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BD314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81D4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DELL'OCCHIO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7A82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78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948F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111.152,94 €</w:t>
            </w:r>
          </w:p>
        </w:tc>
      </w:tr>
      <w:tr w:rsidR="00AC0155" w:rsidRPr="00423B48" w14:paraId="376AC2D5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1B3A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6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64D9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DELL'APPARATO DIGERENTE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BE6E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76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C8DD9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240.117,06 €</w:t>
            </w:r>
          </w:p>
        </w:tc>
      </w:tr>
      <w:tr w:rsidR="00AC0155" w:rsidRPr="00423B48" w14:paraId="220C10B8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28BE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17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BFD1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MIELOPROLIFERATIVI E NEOPLASIE SCARSAMENTE DIFFERENZIATE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F70A5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71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3ADE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179.935,36 €</w:t>
            </w:r>
          </w:p>
        </w:tc>
      </w:tr>
      <w:tr w:rsidR="00AC0155" w:rsidRPr="00423B48" w14:paraId="1ED7D466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33EB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13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68661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DELL'APPARATO RIPRODUTTIVO FEMMINILE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0011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65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7B4B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124.017,25 €</w:t>
            </w:r>
          </w:p>
        </w:tc>
      </w:tr>
      <w:tr w:rsidR="00AC0155" w:rsidRPr="00423B48" w14:paraId="1DD66A81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12F6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11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5343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 RENE E DELLE VIE URINARIE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720C2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56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09022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161.083,18 €</w:t>
            </w:r>
          </w:p>
        </w:tc>
      </w:tr>
      <w:tr w:rsidR="00AC0155" w:rsidRPr="00423B48" w14:paraId="712AAB66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9DF8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1B66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DELL'ORECCHIO, DEL NASO, DELLA BOCCA E DELLA GOLA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CC58A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48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FC6D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145.689,46 €</w:t>
            </w:r>
          </w:p>
        </w:tc>
      </w:tr>
      <w:tr w:rsidR="00AC0155" w:rsidRPr="00423B48" w14:paraId="5435CDB7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E650A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23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E336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FATTORI CHE INFLUENZANO LO STATO DI SALUTE ED IL RICORSO AI SERVIZI SANITARI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5965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47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C2B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100.356,50 €</w:t>
            </w:r>
          </w:p>
        </w:tc>
      </w:tr>
      <w:tr w:rsidR="00AC0155" w:rsidRPr="00423B48" w14:paraId="6CA91475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B521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900D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MALATTIE E DISTURBI DELLA </w:t>
            </w:r>
            <w:proofErr w:type="gramStart"/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PELLE,DEL</w:t>
            </w:r>
            <w:proofErr w:type="gramEnd"/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 TESSUTO SOTTO-CUTANEO E DELLA MAMMELLA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0D21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39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96CA0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54.200,49 €</w:t>
            </w:r>
          </w:p>
        </w:tc>
      </w:tr>
      <w:tr w:rsidR="00AC0155" w:rsidRPr="00423B48" w14:paraId="2D0B6F77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2C0A5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12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4267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DELL'APPARATO RIPRODUTTIVO MASCHILE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0F56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38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0645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84.762,16 €</w:t>
            </w:r>
          </w:p>
        </w:tc>
      </w:tr>
      <w:tr w:rsidR="00AC0155" w:rsidRPr="00423B48" w14:paraId="548CF41C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FF60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7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C2DE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EPATOBILIARI E DEL PANCREAS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92F2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34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60EA7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154.720,56 €</w:t>
            </w:r>
          </w:p>
        </w:tc>
      </w:tr>
      <w:tr w:rsidR="00AC0155" w:rsidRPr="00423B48" w14:paraId="2A77466D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AF0A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14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D671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GRAVIDANZA, PARTO PUERPERIO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F95A6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32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F106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34.709,98 €</w:t>
            </w:r>
          </w:p>
        </w:tc>
      </w:tr>
      <w:tr w:rsidR="00AC0155" w:rsidRPr="00423B48" w14:paraId="059CEEF2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95DF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18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506B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INFETTIVE E PARASSITARIE (SISTEMICHE O DI SEDI NON SPECIFICATE)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112DA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17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2A4F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57.469,77 €</w:t>
            </w:r>
          </w:p>
        </w:tc>
      </w:tr>
      <w:tr w:rsidR="00AC0155" w:rsidRPr="00423B48" w14:paraId="10ABB526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7002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19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027A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MENTALI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8BEA3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17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5586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51.329,81 €</w:t>
            </w:r>
          </w:p>
        </w:tc>
      </w:tr>
      <w:tr w:rsidR="00AC0155" w:rsidRPr="00423B48" w14:paraId="3D9AC011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12083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20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13CA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ABUSO DI ALCOL/DROGHE E DISTURBI MENTALI ORGANICI INDOTTI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8E9D4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15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F1B64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49.603,76 €</w:t>
            </w:r>
          </w:p>
        </w:tc>
      </w:tr>
      <w:tr w:rsidR="00AC0155" w:rsidRPr="00423B48" w14:paraId="1642C7E6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72603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15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A3921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 PERIODO NEONATALE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5A29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10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5D96C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11.219,62 €</w:t>
            </w:r>
          </w:p>
        </w:tc>
      </w:tr>
      <w:tr w:rsidR="00AC0155" w:rsidRPr="00423B48" w14:paraId="2206244A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76DB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16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8128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MALATTIE E DISTURBI DEL SANGUE, DEGLI ORGANI EMOPOIETICI E DEL SISTEMA IMMUNITARIO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ADF4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10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3BFD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25.286,64 €</w:t>
            </w:r>
          </w:p>
        </w:tc>
      </w:tr>
      <w:tr w:rsidR="00AC0155" w:rsidRPr="00423B48" w14:paraId="13C57FD1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FA61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0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50BA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non classificato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9C238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6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9F3C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254.124,94 €</w:t>
            </w:r>
          </w:p>
        </w:tc>
      </w:tr>
      <w:tr w:rsidR="00AC0155" w:rsidRPr="00423B48" w14:paraId="07A44168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1F30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21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3900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TRAUMATISMI, AVVELENAMENTI ED EFFETTI TOSSICI DEI FARMACI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97032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6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1F4AB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16.525,77 €</w:t>
            </w:r>
          </w:p>
        </w:tc>
      </w:tr>
      <w:tr w:rsidR="00AC0155" w:rsidRPr="00423B48" w14:paraId="0E71F87F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DADE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24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574E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TRAUMATISMI MULTIPLI RILEVANTI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3151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3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AC11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25.834,39 €</w:t>
            </w:r>
          </w:p>
        </w:tc>
      </w:tr>
      <w:tr w:rsidR="00AC0155" w:rsidRPr="00423B48" w14:paraId="5FF46202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DE67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25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ED16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INFEZIONI DA H.I.V.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A2C66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2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22DE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3.502,00 €</w:t>
            </w:r>
          </w:p>
        </w:tc>
      </w:tr>
      <w:tr w:rsidR="00AC0155" w:rsidRPr="00423B48" w14:paraId="054AE4CD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CBE1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22</w:t>
            </w:r>
          </w:p>
        </w:tc>
        <w:tc>
          <w:tcPr>
            <w:tcW w:w="34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58D2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USTIONI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E4137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 xml:space="preserve">1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950E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  <w:t>233,26 €</w:t>
            </w:r>
          </w:p>
        </w:tc>
      </w:tr>
      <w:tr w:rsidR="00AC0155" w:rsidRPr="00423B48" w14:paraId="2E3B154A" w14:textId="77777777" w:rsidTr="00795718">
        <w:trPr>
          <w:trHeight w:val="195"/>
          <w:jc w:val="center"/>
        </w:trPr>
        <w:tc>
          <w:tcPr>
            <w:tcW w:w="3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8451F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34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7606" w14:textId="77777777" w:rsidR="00AC0155" w:rsidRPr="00423B48" w:rsidRDefault="00AC0155" w:rsidP="00795718">
            <w:pPr>
              <w:suppressAutoHyphens w:val="0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it-IT"/>
              </w:rPr>
              <w:t>TOTALE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B41F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b/>
                <w:bCs/>
                <w:sz w:val="16"/>
                <w:szCs w:val="16"/>
                <w:lang w:eastAsia="it-IT"/>
              </w:rPr>
              <w:t xml:space="preserve">1.516 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F17C" w14:textId="77777777" w:rsidR="00AC0155" w:rsidRPr="00423B48" w:rsidRDefault="00AC0155" w:rsidP="00795718">
            <w:pPr>
              <w:suppressAutoHyphens w:val="0"/>
              <w:jc w:val="right"/>
              <w:rPr>
                <w:rFonts w:ascii="Calibri" w:hAnsi="Calibri" w:cs="Calibri"/>
                <w:b/>
                <w:bCs/>
                <w:sz w:val="16"/>
                <w:szCs w:val="16"/>
                <w:lang w:eastAsia="it-IT"/>
              </w:rPr>
            </w:pPr>
            <w:r w:rsidRPr="00423B48">
              <w:rPr>
                <w:rFonts w:ascii="Calibri" w:hAnsi="Calibri" w:cs="Calibri"/>
                <w:b/>
                <w:bCs/>
                <w:sz w:val="16"/>
                <w:szCs w:val="16"/>
                <w:lang w:eastAsia="it-IT"/>
              </w:rPr>
              <w:t>6.387.792,55 €</w:t>
            </w:r>
          </w:p>
        </w:tc>
      </w:tr>
    </w:tbl>
    <w:p w14:paraId="17E4080A" w14:textId="77777777" w:rsidR="00AC0155" w:rsidRDefault="00AC0155" w:rsidP="00C04B7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14:paraId="5191CE0E" w14:textId="77777777" w:rsidR="00D26FAE" w:rsidRDefault="00D26FAE" w:rsidP="00D26FAE">
      <w:p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La tab. 7 conferma le principali aree di fuga extraregionale:</w:t>
      </w:r>
    </w:p>
    <w:p w14:paraId="1E2B3971" w14:textId="77777777" w:rsidR="00AC0155" w:rsidRDefault="00AC0155" w:rsidP="00C04B7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14:paraId="46566956" w14:textId="77777777" w:rsidR="00AC0155" w:rsidRDefault="00AC0155" w:rsidP="00AC015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Patologie muscolo-scheletriche</w:t>
      </w:r>
    </w:p>
    <w:p w14:paraId="7C13DAE3" w14:textId="77777777" w:rsidR="00AC0155" w:rsidRDefault="00AC0155" w:rsidP="00AC015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Disturbi del sistema nervoso</w:t>
      </w:r>
    </w:p>
    <w:p w14:paraId="20C134B9" w14:textId="77777777" w:rsidR="00AC0155" w:rsidRDefault="00AC0155" w:rsidP="00AC015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Patologie apparato cardio-circolatorio</w:t>
      </w:r>
    </w:p>
    <w:p w14:paraId="2F10533B" w14:textId="77777777" w:rsidR="00AC0155" w:rsidRPr="00423B48" w:rsidRDefault="00AC0155" w:rsidP="00AC0155">
      <w:pPr>
        <w:pStyle w:val="Paragrafoelenco"/>
        <w:numPr>
          <w:ilvl w:val="0"/>
          <w:numId w:val="4"/>
        </w:num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D</w:t>
      </w:r>
      <w:r w:rsidRPr="00423B48">
        <w:rPr>
          <w:rFonts w:ascii="Calibri" w:hAnsi="Calibri" w:cs="Calibri"/>
          <w:lang w:eastAsia="it-IT"/>
        </w:rPr>
        <w:t>isturbi endocrini, nutrizionali e metabolici</w:t>
      </w:r>
    </w:p>
    <w:p w14:paraId="307C51B8" w14:textId="77777777" w:rsidR="00AC0155" w:rsidRDefault="00AC0155" w:rsidP="00C04B7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14:paraId="7D6AAA76" w14:textId="72B0DAAE" w:rsidR="0093446F" w:rsidRPr="00C04B78" w:rsidRDefault="00AC0155" w:rsidP="00C04B7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TAB. 8 – </w:t>
      </w:r>
      <w:r w:rsidRPr="00C04B78">
        <w:rPr>
          <w:rFonts w:ascii="Calibri" w:hAnsi="Calibri" w:cs="Calibri"/>
          <w:b/>
          <w:bCs/>
          <w:sz w:val="28"/>
          <w:szCs w:val="28"/>
          <w:lang w:eastAsia="it-IT"/>
        </w:rPr>
        <w:t>PRINCIPALI</w:t>
      </w:r>
      <w:r w:rsidR="0093446F" w:rsidRPr="00C04B78">
        <w:rPr>
          <w:rFonts w:ascii="Calibri" w:hAnsi="Calibri" w:cs="Calibri"/>
          <w:b/>
          <w:bCs/>
          <w:sz w:val="28"/>
          <w:szCs w:val="28"/>
          <w:lang w:eastAsia="it-IT"/>
        </w:rPr>
        <w:t xml:space="preserve"> DRG </w:t>
      </w:r>
    </w:p>
    <w:p w14:paraId="2C1B0F65" w14:textId="77777777" w:rsidR="0093446F" w:rsidRDefault="0093446F" w:rsidP="00EC12AC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tbl>
      <w:tblPr>
        <w:tblW w:w="153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500"/>
        <w:gridCol w:w="6186"/>
        <w:gridCol w:w="760"/>
        <w:gridCol w:w="760"/>
        <w:gridCol w:w="760"/>
        <w:gridCol w:w="940"/>
        <w:gridCol w:w="940"/>
        <w:gridCol w:w="940"/>
        <w:gridCol w:w="220"/>
        <w:gridCol w:w="640"/>
        <w:gridCol w:w="640"/>
        <w:gridCol w:w="220"/>
        <w:gridCol w:w="640"/>
        <w:gridCol w:w="640"/>
      </w:tblGrid>
      <w:tr w:rsidR="003C17A3" w:rsidRPr="003C17A3" w14:paraId="3D0DAC54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F89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D7D3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6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473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B7394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CASI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EA1C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VALORE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BAD284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0173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2023 Vs 2019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36294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9C4BF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2023 Vs 2022</w:t>
            </w:r>
          </w:p>
        </w:tc>
      </w:tr>
      <w:tr w:rsidR="003C17A3" w:rsidRPr="003C17A3" w14:paraId="64A1557E" w14:textId="77777777" w:rsidTr="003C17A3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8DD4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COD DRG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6ABA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TIPO DRG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2B4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DRG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F89F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C8D4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110F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2E16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EBD3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0008E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2023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F207A5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C50C3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DELTA CASI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FA38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DELTA 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604B8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FE088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DELTA CASI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AB82" w14:textId="77777777" w:rsidR="003C17A3" w:rsidRPr="003C17A3" w:rsidRDefault="003C17A3" w:rsidP="003C17A3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DELTA %</w:t>
            </w:r>
          </w:p>
        </w:tc>
      </w:tr>
      <w:tr w:rsidR="003C17A3" w:rsidRPr="003C17A3" w14:paraId="05FF8D73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9B69D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288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F77D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4F53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Interventi per obesità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FA907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81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442EA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87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7EEE3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74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4592D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477.261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DD9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487.941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B3702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402.044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A2E4D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335C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7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24622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-9%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96DE7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11F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13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FB215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-15%</w:t>
            </w:r>
          </w:p>
        </w:tc>
      </w:tr>
      <w:tr w:rsidR="003C17A3" w:rsidRPr="003C17A3" w14:paraId="5A047D29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222A2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544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80F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C1F1C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Sostituzione di articolazioni maggiori o reimpianto degli arti inferiori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24DCF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52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F9D6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43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02EF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73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71B6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437.750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38F3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365.611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2048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639.353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22D12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6C47C6E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21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8A5A08C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40%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CE99C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B6ADBD6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30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D809C99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70%</w:t>
            </w:r>
          </w:p>
        </w:tc>
      </w:tr>
      <w:tr w:rsidR="003C17A3" w:rsidRPr="003C17A3" w14:paraId="21115AFD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771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012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AE76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9724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Malattie degenerative del sistema nervoso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73BB7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55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A83DF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49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B1D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50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F746C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501.513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106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391.970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51C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396.280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58BAC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F75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5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89E2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-9%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A16E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DC63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1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C396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2%</w:t>
            </w:r>
          </w:p>
        </w:tc>
      </w:tr>
      <w:tr w:rsidR="003C17A3" w:rsidRPr="003C17A3" w14:paraId="7F3FAAC8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C5B6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042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45F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A271C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Interventi sulle strutture intraoculari eccetto retina, iride e cristallino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CB410E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B6E7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11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8629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33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A1D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45.570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89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17.615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1C3F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50.442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96C3D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215A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4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2E39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14%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00D9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4AE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22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EE04D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200%</w:t>
            </w:r>
          </w:p>
        </w:tc>
      </w:tr>
      <w:tr w:rsidR="003C17A3" w:rsidRPr="003C17A3" w14:paraId="7473577A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7BF6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359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B3B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EAEF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Interventi su utero e annessi non per neoplasie maligne senza CC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2DE44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B1E3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35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653D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32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B3B0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50.288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4E9F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57.939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081D3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57.338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12E0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EB899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8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CC4D0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33%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72386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9BDA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3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9E1AC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-9%</w:t>
            </w:r>
          </w:p>
        </w:tc>
      </w:tr>
      <w:tr w:rsidR="003C17A3" w:rsidRPr="003C17A3" w14:paraId="1A29B625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D4EA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D693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F7669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Interventi sul piede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E45AE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41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3EC24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45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7094D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31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C23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74.606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3796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69.044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4E12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52.788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D3C66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0299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10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9700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-24%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8B8AA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072F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14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D5D1C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-31%</w:t>
            </w:r>
          </w:p>
        </w:tc>
      </w:tr>
      <w:tr w:rsidR="003C17A3" w:rsidRPr="003C17A3" w14:paraId="5AB86FC3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5B0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410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A984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0A91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Chemioterapia non associata a diagnosi secondaria di leucemia acuta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34CF20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54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AAF6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38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7E5C6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25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6B13A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81.146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BEC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58.412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E2A4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46.934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88672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A873A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29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7E4E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-54%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4660F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FA4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13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8149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-34%</w:t>
            </w:r>
          </w:p>
        </w:tc>
      </w:tr>
      <w:tr w:rsidR="003C17A3" w:rsidRPr="003C17A3" w14:paraId="3A44619B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660D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256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C00B3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B629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Altre diagnosi del sistema muscolo-scheletrico e del tessuto connettivo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0025B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577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30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44EF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24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63E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49.139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3464C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74.214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9FFD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53.501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603C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C7E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-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7DD3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6D521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25CA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6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55ED9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-20%</w:t>
            </w:r>
          </w:p>
        </w:tc>
      </w:tr>
      <w:tr w:rsidR="003C17A3" w:rsidRPr="003C17A3" w14:paraId="3C25AEB2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8A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145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1F1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9423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Altre diagnosi relative all'apparato circolatorio senza CC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EFA60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811CA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21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F2ED9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21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C52B12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82.660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255A4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90.731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310D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84.927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2633C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5F8C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5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48C48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-19%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67847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18A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-  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B459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0%</w:t>
            </w:r>
          </w:p>
        </w:tc>
      </w:tr>
      <w:tr w:rsidR="003C17A3" w:rsidRPr="003C17A3" w14:paraId="717CA97A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BBFE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008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CCCB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6683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Interventi su nervi periferici e cranici e altri interventi su sistema nervoso senza CC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9CB3F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6F69F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18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F738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20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C07C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90.707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3D886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62.548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8E7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83.493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3E90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B40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2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2046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11%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DEBF4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D743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2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2D8F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11%</w:t>
            </w:r>
          </w:p>
        </w:tc>
      </w:tr>
      <w:tr w:rsidR="003C17A3" w:rsidRPr="003C17A3" w14:paraId="2A5E9E40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EA80D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087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8F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46C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Edema polmonare e insufficienza respiratoria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34433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C199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21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9CA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19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AE94D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111.962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1F452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93.704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6C86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80.190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1FBDF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84A3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5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0BC5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-21%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779FC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5DDD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2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AC4B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-10%</w:t>
            </w:r>
          </w:p>
        </w:tc>
      </w:tr>
      <w:tr w:rsidR="003C17A3" w:rsidRPr="003C17A3" w14:paraId="03A0F412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9D166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430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E8D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F93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Psicosi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597A4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19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396F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11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31C69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18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5ADC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52.740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79523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33.351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394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14.386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E4EC6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EBF4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1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CA4D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-5%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5E3EF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1A52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7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951A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64%</w:t>
            </w:r>
          </w:p>
        </w:tc>
      </w:tr>
      <w:tr w:rsidR="003C17A3" w:rsidRPr="003C17A3" w14:paraId="5615AC45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002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035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19E3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M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C473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Altre malattie del sistema nervoso senza CC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332FD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EB2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18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414F4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17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47E74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104.526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3E94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50.918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83688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46.509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0EA0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FAA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11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329CB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-39%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72904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D30E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  1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0AF2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-6%</w:t>
            </w:r>
          </w:p>
        </w:tc>
      </w:tr>
      <w:tr w:rsidR="003C17A3" w:rsidRPr="003C17A3" w14:paraId="616E3692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EC26A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337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50CD6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A4DA7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Prostatectomia transuretrale senza CC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C653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24301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  9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69F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17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9D73C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13.260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D15E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22.325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6E24F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40.889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4BE66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36C2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12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72F0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240%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43F72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E59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8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77FF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89%</w:t>
            </w:r>
          </w:p>
        </w:tc>
      </w:tr>
      <w:tr w:rsidR="003C17A3" w:rsidRPr="003C17A3" w14:paraId="3D309A25" w14:textId="77777777" w:rsidTr="003C17A3">
        <w:trPr>
          <w:trHeight w:val="315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5D13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041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F7A2B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6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E9C69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Interventi sulle strutture </w:t>
            </w:r>
            <w:proofErr w:type="spellStart"/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>extraoculari</w:t>
            </w:r>
            <w:proofErr w:type="spellEnd"/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eccetto l'orbita, età &lt; 18 anni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34B59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>25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E820D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   26  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1C25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   15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6ED0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color w:val="000000"/>
                <w:sz w:val="18"/>
                <w:szCs w:val="18"/>
                <w:lang w:eastAsia="it-IT"/>
              </w:rPr>
              <w:t xml:space="preserve">     33.100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0452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     35.329  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80B4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  <w:t xml:space="preserve">     19.984   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C34BC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E4BF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10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71BB2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-40%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E713A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A97AF" w14:textId="77777777" w:rsidR="003C17A3" w:rsidRPr="003C17A3" w:rsidRDefault="003C17A3" w:rsidP="003C17A3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 xml:space="preserve">-    11  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F7B4" w14:textId="77777777" w:rsidR="003C17A3" w:rsidRPr="003C17A3" w:rsidRDefault="003C17A3" w:rsidP="003C17A3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it-IT"/>
              </w:rPr>
            </w:pPr>
            <w:r w:rsidRPr="003C17A3">
              <w:rPr>
                <w:rFonts w:ascii="Calibri" w:hAnsi="Calibri" w:cs="Calibri"/>
                <w:sz w:val="18"/>
                <w:szCs w:val="18"/>
                <w:lang w:eastAsia="it-IT"/>
              </w:rPr>
              <w:t>-42%</w:t>
            </w:r>
          </w:p>
        </w:tc>
      </w:tr>
    </w:tbl>
    <w:p w14:paraId="648A6E2B" w14:textId="77777777" w:rsidR="0093446F" w:rsidRDefault="0093446F" w:rsidP="00EC12AC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34AD4590" w14:textId="76D9A756" w:rsidR="00C130F1" w:rsidRDefault="00C130F1">
      <w:pPr>
        <w:suppressAutoHyphens w:val="0"/>
        <w:rPr>
          <w:rFonts w:ascii="Calibri-Bold" w:hAnsi="Calibri-Bold" w:cs="Calibri-Bold"/>
          <w:b/>
          <w:bCs/>
          <w:sz w:val="28"/>
          <w:szCs w:val="28"/>
          <w:lang w:eastAsia="it-IT"/>
        </w:rPr>
      </w:pPr>
      <w:r>
        <w:rPr>
          <w:rFonts w:ascii="Calibri-Bold" w:hAnsi="Calibri-Bold" w:cs="Calibri-Bold"/>
          <w:b/>
          <w:bCs/>
          <w:sz w:val="28"/>
          <w:szCs w:val="28"/>
          <w:lang w:eastAsia="it-IT"/>
        </w:rPr>
        <w:br w:type="page"/>
      </w:r>
    </w:p>
    <w:p w14:paraId="31C3C2F7" w14:textId="77777777" w:rsidR="006A2FD0" w:rsidRDefault="006A2FD0" w:rsidP="00EC12AC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36A873FE" w14:textId="77777777" w:rsidR="006A2FD0" w:rsidRDefault="006A2FD0" w:rsidP="00EC12AC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1E39456F" w14:textId="37319707" w:rsidR="006A2FD0" w:rsidRPr="00C04B78" w:rsidRDefault="006A43C2" w:rsidP="00C04B7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  <w:r>
        <w:rPr>
          <w:rFonts w:ascii="Calibri" w:hAnsi="Calibri" w:cs="Calibri"/>
          <w:b/>
          <w:bCs/>
          <w:sz w:val="28"/>
          <w:szCs w:val="28"/>
          <w:lang w:eastAsia="it-IT"/>
        </w:rPr>
        <w:t xml:space="preserve">FIG. 2 - </w:t>
      </w:r>
      <w:r w:rsidR="006A2FD0" w:rsidRPr="00C04B78">
        <w:rPr>
          <w:rFonts w:ascii="Calibri" w:hAnsi="Calibri" w:cs="Calibri"/>
          <w:b/>
          <w:bCs/>
          <w:sz w:val="28"/>
          <w:szCs w:val="28"/>
          <w:lang w:eastAsia="it-IT"/>
        </w:rPr>
        <w:t>ANALISI SULLA COMPLESSITA’ DEI RICOVERI</w:t>
      </w:r>
      <w:r w:rsidR="003C17A3">
        <w:rPr>
          <w:rFonts w:ascii="Calibri" w:hAnsi="Calibri" w:cs="Calibri"/>
          <w:b/>
          <w:bCs/>
          <w:sz w:val="28"/>
          <w:szCs w:val="28"/>
          <w:lang w:eastAsia="it-IT"/>
        </w:rPr>
        <w:t xml:space="preserve"> – ANNO 2023</w:t>
      </w:r>
    </w:p>
    <w:p w14:paraId="03785317" w14:textId="77777777" w:rsidR="006A2FD0" w:rsidRDefault="006A2FD0" w:rsidP="00EC12AC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534AE1E7" w14:textId="448953F9" w:rsidR="006A2FD0" w:rsidRDefault="003C17A3" w:rsidP="00EC12AC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  <w:r>
        <w:rPr>
          <w:noProof/>
        </w:rPr>
        <w:drawing>
          <wp:inline distT="0" distB="0" distL="0" distR="0" wp14:anchorId="63674AC7" wp14:editId="0CAC8D89">
            <wp:extent cx="4838700" cy="3209925"/>
            <wp:effectExtent l="0" t="0" r="0" b="9525"/>
            <wp:docPr id="1368137143" name="Grafico 1">
              <a:extLst xmlns:a="http://schemas.openxmlformats.org/drawingml/2006/main">
                <a:ext uri="{FF2B5EF4-FFF2-40B4-BE49-F238E27FC236}">
                  <a16:creationId xmlns:a16="http://schemas.microsoft.com/office/drawing/2014/main" id="{EA7F8039-141A-F741-E090-814C094C38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6A22429" w14:textId="77777777" w:rsidR="006A2FD0" w:rsidRDefault="006A2FD0" w:rsidP="00EC12AC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37FECF78" w14:textId="2D6631C8" w:rsidR="006A2FD0" w:rsidRDefault="003C17A3" w:rsidP="006A2FD0">
      <w:pPr>
        <w:jc w:val="both"/>
        <w:rPr>
          <w:rFonts w:ascii="Calibri" w:hAnsi="Calibri" w:cs="Calibri"/>
          <w:lang w:eastAsia="it-IT"/>
        </w:rPr>
      </w:pPr>
      <w:r w:rsidRPr="003C17A3">
        <w:rPr>
          <w:rFonts w:ascii="Calibri" w:hAnsi="Calibri" w:cs="Calibri"/>
          <w:lang w:eastAsia="it-IT"/>
        </w:rPr>
        <w:t>In questo grafico si evidenzia come solamente il 14% dei ricoveri extraregione dei residenti ASL AT sia relativo a episodi riconducibili alla Classe di complessità 1</w:t>
      </w:r>
      <w:r>
        <w:rPr>
          <w:rFonts w:ascii="Calibri" w:hAnsi="Calibri" w:cs="Calibri"/>
          <w:lang w:eastAsia="it-IT"/>
        </w:rPr>
        <w:t xml:space="preserve">: </w:t>
      </w:r>
      <w:r w:rsidRPr="003C17A3">
        <w:rPr>
          <w:rFonts w:ascii="Calibri" w:hAnsi="Calibri" w:cs="Calibri"/>
          <w:lang w:eastAsia="it-IT"/>
        </w:rPr>
        <w:t>Interventi maggiori, chirurgia oncologica e trapianti; più della metà riguardano casi riconducibili alle Classi di complessità 2-3; IL 28% riguarda ricoveri ad alto rischio inappropriatezza</w:t>
      </w:r>
    </w:p>
    <w:p w14:paraId="635E2F6F" w14:textId="77777777" w:rsidR="00650D52" w:rsidRDefault="00650D52" w:rsidP="006A2FD0">
      <w:pPr>
        <w:jc w:val="both"/>
        <w:rPr>
          <w:rFonts w:ascii="Calibri" w:hAnsi="Calibri" w:cs="Calibri"/>
          <w:lang w:eastAsia="it-IT"/>
        </w:rPr>
      </w:pPr>
    </w:p>
    <w:p w14:paraId="743BAB66" w14:textId="77777777" w:rsidR="00650D52" w:rsidRDefault="00650D52" w:rsidP="006A2FD0">
      <w:pPr>
        <w:jc w:val="both"/>
        <w:rPr>
          <w:rFonts w:ascii="Calibri" w:hAnsi="Calibri" w:cs="Calibri"/>
          <w:lang w:eastAsia="it-IT"/>
        </w:rPr>
      </w:pPr>
    </w:p>
    <w:p w14:paraId="278BA8C4" w14:textId="77777777" w:rsidR="00C04B78" w:rsidRDefault="00C04B78" w:rsidP="006A2FD0">
      <w:pPr>
        <w:jc w:val="both"/>
        <w:rPr>
          <w:rFonts w:ascii="Calibri" w:hAnsi="Calibri" w:cs="Calibri"/>
          <w:lang w:eastAsia="it-IT"/>
        </w:rPr>
      </w:pPr>
    </w:p>
    <w:p w14:paraId="38B60C47" w14:textId="77777777" w:rsidR="00C04B78" w:rsidRDefault="00C04B78" w:rsidP="006A2FD0">
      <w:pPr>
        <w:jc w:val="both"/>
        <w:rPr>
          <w:rFonts w:ascii="Calibri" w:hAnsi="Calibri" w:cs="Calibri"/>
          <w:lang w:eastAsia="it-IT"/>
        </w:rPr>
      </w:pPr>
    </w:p>
    <w:p w14:paraId="520F61A0" w14:textId="77777777" w:rsidR="00C04B78" w:rsidRDefault="00C04B78" w:rsidP="006A2FD0">
      <w:pPr>
        <w:jc w:val="both"/>
        <w:rPr>
          <w:rFonts w:ascii="Calibri" w:hAnsi="Calibri" w:cs="Calibri"/>
          <w:lang w:eastAsia="it-IT"/>
        </w:rPr>
      </w:pPr>
    </w:p>
    <w:p w14:paraId="172FDE6C" w14:textId="77777777" w:rsidR="00C04B78" w:rsidRDefault="00C04B78" w:rsidP="006A2FD0">
      <w:pPr>
        <w:jc w:val="both"/>
        <w:rPr>
          <w:rFonts w:ascii="Calibri" w:hAnsi="Calibri" w:cs="Calibri"/>
          <w:lang w:eastAsia="it-IT"/>
        </w:rPr>
      </w:pPr>
    </w:p>
    <w:p w14:paraId="6CC1735F" w14:textId="77777777" w:rsidR="00C04B78" w:rsidRDefault="00C04B78" w:rsidP="006A2FD0">
      <w:pPr>
        <w:jc w:val="both"/>
        <w:rPr>
          <w:rFonts w:ascii="Calibri" w:hAnsi="Calibri" w:cs="Calibri"/>
          <w:lang w:eastAsia="it-IT"/>
        </w:rPr>
      </w:pPr>
    </w:p>
    <w:p w14:paraId="7FE22AB1" w14:textId="71EAA10C" w:rsidR="00C04B78" w:rsidRPr="00C04B78" w:rsidRDefault="00C04B78" w:rsidP="00C04B78">
      <w:pPr>
        <w:jc w:val="center"/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C04B78">
        <w:rPr>
          <w:rFonts w:ascii="Calibri" w:hAnsi="Calibri" w:cs="Calibri"/>
          <w:b/>
          <w:bCs/>
          <w:sz w:val="28"/>
          <w:szCs w:val="28"/>
          <w:lang w:eastAsia="it-IT"/>
        </w:rPr>
        <w:t>INDIVIDUAZIONE DELLE PRINCIPALI CRITICITÀ E PRIORITÀ DI INTERVENTO</w:t>
      </w:r>
    </w:p>
    <w:p w14:paraId="1A9F0A0A" w14:textId="77777777" w:rsidR="00C04B78" w:rsidRDefault="00C04B78" w:rsidP="00C04B78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262C3332" w14:textId="77777777" w:rsidR="00C04B78" w:rsidRDefault="00C04B78" w:rsidP="00C04B78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42DFAA97" w14:textId="29CD9E0C" w:rsidR="00150753" w:rsidRDefault="00C04B78" w:rsidP="00C04B7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C04B78">
        <w:rPr>
          <w:rFonts w:ascii="Calibri" w:hAnsi="Calibri" w:cs="Calibri"/>
          <w:b/>
          <w:bCs/>
          <w:sz w:val="28"/>
          <w:szCs w:val="28"/>
          <w:lang w:eastAsia="it-IT"/>
        </w:rPr>
        <w:t>CRITICITA’</w:t>
      </w:r>
      <w:r w:rsidR="00150753">
        <w:rPr>
          <w:rFonts w:ascii="Calibri" w:hAnsi="Calibri" w:cs="Calibri"/>
          <w:b/>
          <w:bCs/>
          <w:sz w:val="28"/>
          <w:szCs w:val="28"/>
          <w:lang w:eastAsia="it-IT"/>
        </w:rPr>
        <w:t xml:space="preserve"> E CAUSE:</w:t>
      </w:r>
    </w:p>
    <w:p w14:paraId="73766D27" w14:textId="77777777" w:rsidR="00150753" w:rsidRDefault="00150753" w:rsidP="00C04B78">
      <w:pPr>
        <w:jc w:val="both"/>
        <w:rPr>
          <w:rFonts w:ascii="Calibri" w:hAnsi="Calibri" w:cs="Calibri"/>
          <w:b/>
          <w:bCs/>
          <w:sz w:val="28"/>
          <w:szCs w:val="28"/>
          <w:lang w:eastAsia="it-IT"/>
        </w:rPr>
      </w:pPr>
    </w:p>
    <w:p w14:paraId="54178D4E" w14:textId="49CDD652" w:rsidR="00C04B78" w:rsidRPr="00150753" w:rsidRDefault="00150753" w:rsidP="00150753">
      <w:pPr>
        <w:pStyle w:val="Paragrafoelenco"/>
        <w:numPr>
          <w:ilvl w:val="0"/>
          <w:numId w:val="5"/>
        </w:num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ORTOPEDIA</w:t>
      </w:r>
      <w:r w:rsidR="00C04B78" w:rsidRPr="006B72F3">
        <w:rPr>
          <w:rFonts w:ascii="Calibri" w:hAnsi="Calibri" w:cs="Calibri"/>
          <w:lang w:eastAsia="it-IT"/>
        </w:rPr>
        <w:t>:</w:t>
      </w:r>
      <w:r w:rsidRPr="006B72F3">
        <w:rPr>
          <w:rFonts w:ascii="Calibri" w:hAnsi="Calibri" w:cs="Calibri"/>
          <w:lang w:eastAsia="it-IT"/>
        </w:rPr>
        <w:t xml:space="preserve"> DRG </w:t>
      </w:r>
      <w:r w:rsidR="002F6706">
        <w:rPr>
          <w:rFonts w:ascii="Calibri" w:hAnsi="Calibri" w:cs="Calibri"/>
          <w:lang w:eastAsia="it-IT"/>
        </w:rPr>
        <w:t>544 (PTA / PTG</w:t>
      </w:r>
      <w:r w:rsidR="00DF17C9">
        <w:rPr>
          <w:rFonts w:ascii="Calibri" w:hAnsi="Calibri" w:cs="Calibri"/>
          <w:lang w:eastAsia="it-IT"/>
        </w:rPr>
        <w:t>)</w:t>
      </w:r>
      <w:r w:rsidRPr="009F2F9D">
        <w:rPr>
          <w:rFonts w:ascii="Calibri" w:hAnsi="Calibri" w:cs="Calibri"/>
          <w:lang w:eastAsia="it-IT"/>
        </w:rPr>
        <w:t xml:space="preserve"> sono riconducibili principalmente a:</w:t>
      </w:r>
    </w:p>
    <w:p w14:paraId="4149F68E" w14:textId="77777777" w:rsidR="00C04B78" w:rsidRDefault="00C04B78" w:rsidP="00C04B78">
      <w:pPr>
        <w:jc w:val="both"/>
        <w:rPr>
          <w:rFonts w:ascii="Calibri" w:hAnsi="Calibri" w:cs="Calibri"/>
          <w:lang w:eastAsia="it-IT"/>
        </w:rPr>
      </w:pPr>
    </w:p>
    <w:p w14:paraId="2A3E04D0" w14:textId="1D3A4BC6" w:rsidR="00CE6862" w:rsidRDefault="009F2F9D" w:rsidP="00CE686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Numero di sedute operatorie insufficienti a soddisfare la richiesta per carenza di anestesisti</w:t>
      </w:r>
    </w:p>
    <w:p w14:paraId="7C3F2537" w14:textId="7E2434F2" w:rsidR="00CE6862" w:rsidRDefault="009F2F9D" w:rsidP="00CE6862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Priorità delle patologie traumatologiche (ad </w:t>
      </w:r>
      <w:proofErr w:type="spellStart"/>
      <w:r>
        <w:rPr>
          <w:rFonts w:ascii="Calibri" w:hAnsi="Calibri" w:cs="Calibri"/>
          <w:lang w:eastAsia="it-IT"/>
        </w:rPr>
        <w:t>es</w:t>
      </w:r>
      <w:proofErr w:type="spellEnd"/>
      <w:r>
        <w:rPr>
          <w:rFonts w:ascii="Calibri" w:hAnsi="Calibri" w:cs="Calibri"/>
          <w:lang w:eastAsia="it-IT"/>
        </w:rPr>
        <w:t xml:space="preserve">: </w:t>
      </w:r>
      <w:r w:rsidR="00CE6862">
        <w:rPr>
          <w:rFonts w:ascii="Calibri" w:hAnsi="Calibri" w:cs="Calibri"/>
          <w:lang w:eastAsia="it-IT"/>
        </w:rPr>
        <w:t>Obiettivo PNE – fratture femore</w:t>
      </w:r>
      <w:r>
        <w:rPr>
          <w:rFonts w:ascii="Calibri" w:hAnsi="Calibri" w:cs="Calibri"/>
          <w:lang w:eastAsia="it-IT"/>
        </w:rPr>
        <w:t>) a discapito dell’Ortopedia</w:t>
      </w:r>
      <w:r w:rsidR="006B65EA">
        <w:rPr>
          <w:rFonts w:ascii="Calibri" w:hAnsi="Calibri" w:cs="Calibri"/>
          <w:lang w:eastAsia="it-IT"/>
        </w:rPr>
        <w:t>,</w:t>
      </w:r>
      <w:r>
        <w:rPr>
          <w:rFonts w:ascii="Calibri" w:hAnsi="Calibri" w:cs="Calibri"/>
          <w:lang w:eastAsia="it-IT"/>
        </w:rPr>
        <w:t xml:space="preserve"> che vede </w:t>
      </w:r>
      <w:r w:rsidR="006B65EA">
        <w:rPr>
          <w:rFonts w:ascii="Calibri" w:hAnsi="Calibri" w:cs="Calibri"/>
          <w:lang w:eastAsia="it-IT"/>
        </w:rPr>
        <w:t>l’allungamento delle</w:t>
      </w:r>
      <w:r>
        <w:rPr>
          <w:rFonts w:ascii="Calibri" w:hAnsi="Calibri" w:cs="Calibri"/>
          <w:lang w:eastAsia="it-IT"/>
        </w:rPr>
        <w:t xml:space="preserve"> liste d’attesa</w:t>
      </w:r>
      <w:r w:rsidR="00CE6862">
        <w:rPr>
          <w:rFonts w:ascii="Calibri" w:hAnsi="Calibri" w:cs="Calibri"/>
          <w:lang w:eastAsia="it-IT"/>
        </w:rPr>
        <w:t xml:space="preserve"> </w:t>
      </w:r>
    </w:p>
    <w:p w14:paraId="5E57DFBA" w14:textId="77777777" w:rsidR="009F2F9D" w:rsidRDefault="009F2F9D" w:rsidP="009F2F9D">
      <w:pPr>
        <w:pStyle w:val="Paragrafoelenco"/>
        <w:ind w:left="720"/>
        <w:jc w:val="both"/>
        <w:rPr>
          <w:rFonts w:ascii="Calibri" w:hAnsi="Calibri" w:cs="Calibri"/>
          <w:lang w:eastAsia="it-IT"/>
        </w:rPr>
      </w:pPr>
    </w:p>
    <w:p w14:paraId="52E2A14B" w14:textId="14185D5A" w:rsidR="00CE03BA" w:rsidRDefault="00DF17C9" w:rsidP="009F2F9D">
      <w:pPr>
        <w:pStyle w:val="Paragrafoelenco"/>
        <w:ind w:left="720"/>
        <w:jc w:val="both"/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Si specifica che sul DRG 225 Intervento sul piede, segnalato come criticità nella relazione relativa al 2022, si rileva un miglioramento della passiva extra-regionale</w:t>
      </w:r>
      <w:r w:rsidR="00A03529">
        <w:rPr>
          <w:rFonts w:ascii="Calibri" w:hAnsi="Calibri" w:cs="Calibri"/>
          <w:lang w:eastAsia="it-IT"/>
        </w:rPr>
        <w:t>, anche a fronte di un miglioramento della produzione interna.</w:t>
      </w:r>
      <w:r>
        <w:rPr>
          <w:rFonts w:ascii="Calibri" w:hAnsi="Calibri" w:cs="Calibri"/>
          <w:lang w:eastAsia="it-IT"/>
        </w:rPr>
        <w:t xml:space="preserve"> </w:t>
      </w:r>
    </w:p>
    <w:p w14:paraId="74DB7CD1" w14:textId="77777777" w:rsidR="00DF17C9" w:rsidRDefault="00DF17C9" w:rsidP="009F2F9D">
      <w:pPr>
        <w:pStyle w:val="Paragrafoelenco"/>
        <w:ind w:left="720"/>
        <w:jc w:val="both"/>
        <w:rPr>
          <w:rFonts w:ascii="Calibri" w:hAnsi="Calibri" w:cs="Calibri"/>
          <w:lang w:eastAsia="it-IT"/>
        </w:rPr>
      </w:pPr>
    </w:p>
    <w:p w14:paraId="689FCD74" w14:textId="22E09A6E" w:rsidR="00CA56F0" w:rsidRDefault="009F2F9D" w:rsidP="00CA56F0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lang w:eastAsia="it-IT"/>
        </w:rPr>
      </w:pPr>
      <w:r w:rsidRPr="00CA56F0">
        <w:rPr>
          <w:rFonts w:ascii="Calibri" w:hAnsi="Calibri" w:cs="Calibri"/>
          <w:lang w:eastAsia="it-IT"/>
        </w:rPr>
        <w:t>CHIR</w:t>
      </w:r>
      <w:r w:rsidR="006E7B92" w:rsidRPr="00CA56F0">
        <w:rPr>
          <w:rFonts w:ascii="Calibri" w:hAnsi="Calibri" w:cs="Calibri"/>
          <w:lang w:eastAsia="it-IT"/>
        </w:rPr>
        <w:t>UR</w:t>
      </w:r>
      <w:r w:rsidRPr="00CA56F0">
        <w:rPr>
          <w:rFonts w:ascii="Calibri" w:hAnsi="Calibri" w:cs="Calibri"/>
          <w:lang w:eastAsia="it-IT"/>
        </w:rPr>
        <w:t>GIA GENERALE: DRG 288</w:t>
      </w:r>
      <w:r w:rsidR="00CA56F0" w:rsidRPr="00CA56F0">
        <w:rPr>
          <w:rFonts w:ascii="Calibri" w:hAnsi="Calibri" w:cs="Calibri"/>
          <w:lang w:eastAsia="it-IT"/>
        </w:rPr>
        <w:t>: g</w:t>
      </w:r>
      <w:r w:rsidRPr="00CA56F0">
        <w:rPr>
          <w:rFonts w:ascii="Calibri" w:hAnsi="Calibri" w:cs="Calibri"/>
          <w:lang w:eastAsia="it-IT"/>
        </w:rPr>
        <w:t>li i</w:t>
      </w:r>
      <w:r w:rsidR="00CE6862" w:rsidRPr="00CA56F0">
        <w:rPr>
          <w:rFonts w:ascii="Calibri" w:hAnsi="Calibri" w:cs="Calibri"/>
          <w:lang w:eastAsia="it-IT"/>
        </w:rPr>
        <w:t>nterventi per obesità</w:t>
      </w:r>
      <w:r w:rsidRPr="00CA56F0">
        <w:rPr>
          <w:rFonts w:ascii="Calibri" w:hAnsi="Calibri" w:cs="Calibri"/>
          <w:lang w:eastAsia="it-IT"/>
        </w:rPr>
        <w:t xml:space="preserve"> non si effettuano presso l’</w:t>
      </w:r>
      <w:r w:rsidR="00CE6862" w:rsidRPr="00CA56F0">
        <w:rPr>
          <w:rFonts w:ascii="Calibri" w:hAnsi="Calibri" w:cs="Calibri"/>
          <w:lang w:eastAsia="it-IT"/>
        </w:rPr>
        <w:t>ASL AT</w:t>
      </w:r>
      <w:r w:rsidR="00DF17C9">
        <w:rPr>
          <w:rFonts w:ascii="Calibri" w:hAnsi="Calibri" w:cs="Calibri"/>
          <w:lang w:eastAsia="it-IT"/>
        </w:rPr>
        <w:t>; nel corso del 2023 la casistica si riduce</w:t>
      </w:r>
    </w:p>
    <w:p w14:paraId="046876C1" w14:textId="77777777" w:rsidR="00CA56F0" w:rsidRDefault="00CA56F0" w:rsidP="00CA56F0">
      <w:pPr>
        <w:pStyle w:val="Paragrafoelenco"/>
        <w:ind w:left="720"/>
        <w:jc w:val="both"/>
        <w:rPr>
          <w:rFonts w:ascii="Calibri" w:hAnsi="Calibri" w:cs="Calibri"/>
          <w:lang w:eastAsia="it-IT"/>
        </w:rPr>
      </w:pPr>
    </w:p>
    <w:p w14:paraId="00561BFA" w14:textId="2351B104" w:rsidR="00CA56F0" w:rsidRPr="00CA56F0" w:rsidRDefault="00CA56F0" w:rsidP="00CA56F0">
      <w:pPr>
        <w:pStyle w:val="Paragrafoelenco"/>
        <w:numPr>
          <w:ilvl w:val="0"/>
          <w:numId w:val="10"/>
        </w:numPr>
        <w:jc w:val="both"/>
        <w:rPr>
          <w:rFonts w:ascii="Calibri" w:hAnsi="Calibri" w:cs="Calibri"/>
          <w:lang w:eastAsia="it-IT"/>
        </w:rPr>
      </w:pPr>
      <w:r w:rsidRPr="00CA56F0">
        <w:rPr>
          <w:rFonts w:ascii="Calibri" w:hAnsi="Calibri" w:cs="Calibri"/>
          <w:lang w:eastAsia="it-IT"/>
        </w:rPr>
        <w:t>ALTRE DISCIPLINE (Cardio e Urologia): Trasferimento di medici specialisti in altre Regioni (casi PTCA in Lombardia</w:t>
      </w:r>
      <w:r>
        <w:rPr>
          <w:rFonts w:ascii="Calibri" w:hAnsi="Calibri" w:cs="Calibri"/>
          <w:lang w:eastAsia="it-IT"/>
        </w:rPr>
        <w:t xml:space="preserve"> e casi Urologia in Liguria</w:t>
      </w:r>
      <w:r w:rsidRPr="00CA56F0">
        <w:rPr>
          <w:rFonts w:ascii="Calibri" w:hAnsi="Calibri" w:cs="Calibri"/>
          <w:lang w:eastAsia="it-IT"/>
        </w:rPr>
        <w:t>)</w:t>
      </w:r>
    </w:p>
    <w:p w14:paraId="36D8BDDC" w14:textId="027C01EB" w:rsidR="00CA56F0" w:rsidRPr="00CA56F0" w:rsidRDefault="00CA56F0" w:rsidP="00CA56F0">
      <w:pPr>
        <w:jc w:val="both"/>
        <w:rPr>
          <w:rFonts w:ascii="Calibri" w:hAnsi="Calibri" w:cs="Calibri"/>
          <w:lang w:eastAsia="it-IT"/>
        </w:rPr>
      </w:pPr>
    </w:p>
    <w:p w14:paraId="0D6AA678" w14:textId="77777777" w:rsidR="00CA56F0" w:rsidRDefault="00CA56F0" w:rsidP="00CA56F0">
      <w:pPr>
        <w:jc w:val="both"/>
        <w:rPr>
          <w:rFonts w:ascii="Calibri" w:hAnsi="Calibri" w:cs="Calibri"/>
          <w:lang w:eastAsia="it-IT"/>
        </w:rPr>
      </w:pPr>
    </w:p>
    <w:p w14:paraId="5E2A7908" w14:textId="77777777" w:rsidR="00CA56F0" w:rsidRPr="00CA56F0" w:rsidRDefault="00CA56F0" w:rsidP="00CA56F0">
      <w:pPr>
        <w:jc w:val="both"/>
        <w:rPr>
          <w:rFonts w:ascii="Calibri" w:hAnsi="Calibri" w:cs="Calibri"/>
          <w:lang w:eastAsia="it-IT"/>
        </w:rPr>
      </w:pPr>
    </w:p>
    <w:p w14:paraId="7C6240C8" w14:textId="77777777" w:rsidR="00CE6862" w:rsidRDefault="00CE6862" w:rsidP="00CE6862">
      <w:pPr>
        <w:pStyle w:val="Paragrafoelenco"/>
        <w:ind w:left="720"/>
        <w:jc w:val="both"/>
        <w:rPr>
          <w:rFonts w:ascii="Calibri" w:hAnsi="Calibri" w:cs="Calibri"/>
          <w:lang w:eastAsia="it-IT"/>
        </w:rPr>
      </w:pPr>
    </w:p>
    <w:p w14:paraId="4A018412" w14:textId="77777777" w:rsidR="00CE6862" w:rsidRPr="00C04B78" w:rsidRDefault="00CE6862" w:rsidP="00CE6862">
      <w:pPr>
        <w:pStyle w:val="Paragrafoelenco"/>
        <w:ind w:left="720"/>
        <w:jc w:val="both"/>
        <w:rPr>
          <w:rFonts w:ascii="Calibri" w:hAnsi="Calibri" w:cs="Calibri"/>
          <w:lang w:eastAsia="it-IT"/>
        </w:rPr>
      </w:pPr>
    </w:p>
    <w:p w14:paraId="537F111E" w14:textId="77777777" w:rsidR="00CE6862" w:rsidRDefault="00CE6862" w:rsidP="00CE6862">
      <w:pPr>
        <w:jc w:val="both"/>
        <w:rPr>
          <w:rFonts w:ascii="Calibri" w:hAnsi="Calibri" w:cs="Calibri"/>
          <w:b/>
          <w:bCs/>
          <w:lang w:eastAsia="it-IT"/>
        </w:rPr>
      </w:pPr>
    </w:p>
    <w:p w14:paraId="7C21D8B6" w14:textId="12D30D17" w:rsidR="009F2F9D" w:rsidRDefault="009F2F9D" w:rsidP="009F2F9D">
      <w:pPr>
        <w:jc w:val="both"/>
        <w:rPr>
          <w:rFonts w:ascii="Calibri" w:hAnsi="Calibri" w:cs="Calibri"/>
          <w:b/>
          <w:bCs/>
          <w:lang w:eastAsia="it-IT"/>
        </w:rPr>
      </w:pPr>
    </w:p>
    <w:p w14:paraId="450CFBC3" w14:textId="7BFAF027" w:rsidR="00AA7B87" w:rsidRDefault="00AA7B87">
      <w:pPr>
        <w:suppressAutoHyphens w:val="0"/>
        <w:rPr>
          <w:rFonts w:ascii="Calibri-Bold" w:hAnsi="Calibri-Bold" w:cs="Calibri-Bold"/>
          <w:b/>
          <w:bCs/>
          <w:sz w:val="28"/>
          <w:szCs w:val="28"/>
          <w:lang w:eastAsia="it-IT"/>
        </w:rPr>
      </w:pPr>
      <w:r>
        <w:rPr>
          <w:rFonts w:ascii="Calibri-Bold" w:hAnsi="Calibri-Bold" w:cs="Calibri-Bold"/>
          <w:b/>
          <w:bCs/>
          <w:sz w:val="28"/>
          <w:szCs w:val="28"/>
          <w:lang w:eastAsia="it-IT"/>
        </w:rPr>
        <w:br w:type="page"/>
      </w:r>
    </w:p>
    <w:p w14:paraId="64DBFDBB" w14:textId="77777777" w:rsidR="00D146F5" w:rsidRDefault="00D146F5" w:rsidP="00C04B78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4C3663E1" w14:textId="53C79CD0" w:rsidR="00D146F5" w:rsidRPr="00AA7B87" w:rsidRDefault="009F2F9D" w:rsidP="00AA7B87">
      <w:pPr>
        <w:jc w:val="center"/>
        <w:rPr>
          <w:rFonts w:ascii="Calibri" w:hAnsi="Calibri" w:cs="Calibri"/>
          <w:b/>
          <w:bCs/>
          <w:sz w:val="28"/>
          <w:szCs w:val="28"/>
          <w:lang w:eastAsia="it-IT"/>
        </w:rPr>
      </w:pPr>
      <w:r w:rsidRPr="00AA7B87">
        <w:rPr>
          <w:rFonts w:ascii="Calibri" w:hAnsi="Calibri" w:cs="Calibri"/>
          <w:b/>
          <w:bCs/>
          <w:sz w:val="28"/>
          <w:szCs w:val="28"/>
          <w:lang w:eastAsia="it-IT"/>
        </w:rPr>
        <w:t>OBIETTIV</w:t>
      </w:r>
      <w:r w:rsidR="00AA7B87">
        <w:rPr>
          <w:rFonts w:ascii="Calibri" w:hAnsi="Calibri" w:cs="Calibri"/>
          <w:b/>
          <w:bCs/>
          <w:sz w:val="28"/>
          <w:szCs w:val="28"/>
          <w:lang w:eastAsia="it-IT"/>
        </w:rPr>
        <w:t>I</w:t>
      </w:r>
    </w:p>
    <w:p w14:paraId="5CC0B930" w14:textId="77777777" w:rsidR="009F2F9D" w:rsidRDefault="009F2F9D" w:rsidP="00C04B78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0C24495B" w14:textId="1271214A" w:rsidR="00CE03BA" w:rsidRDefault="00CE03BA" w:rsidP="00C04B78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  <w:r w:rsidRPr="004016D1">
        <w:rPr>
          <w:rFonts w:ascii="Calibri-Bold" w:hAnsi="Calibri-Bold" w:cs="Calibri-Bold"/>
          <w:b/>
          <w:bCs/>
          <w:sz w:val="28"/>
          <w:szCs w:val="28"/>
          <w:u w:val="single"/>
          <w:lang w:eastAsia="it-IT"/>
        </w:rPr>
        <w:t>OBIETTIVO GENERALE</w:t>
      </w:r>
      <w:r>
        <w:rPr>
          <w:rFonts w:ascii="Calibri-Bold" w:hAnsi="Calibri-Bold" w:cs="Calibri-Bold"/>
          <w:b/>
          <w:bCs/>
          <w:sz w:val="28"/>
          <w:szCs w:val="28"/>
          <w:lang w:eastAsia="it-IT"/>
        </w:rPr>
        <w:t xml:space="preserve">: </w:t>
      </w:r>
    </w:p>
    <w:p w14:paraId="1B215821" w14:textId="77777777" w:rsidR="00CE03BA" w:rsidRDefault="00CE03BA" w:rsidP="00C04B78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03068C41" w14:textId="6F0E18B7" w:rsidR="00CE03BA" w:rsidRDefault="0073309C" w:rsidP="004016D1">
      <w:pPr>
        <w:ind w:firstLine="367"/>
        <w:rPr>
          <w:rFonts w:ascii="Calibri-Bold" w:hAnsi="Calibri-Bold" w:cs="Calibri-Bold"/>
          <w:b/>
          <w:bCs/>
          <w:sz w:val="28"/>
          <w:szCs w:val="28"/>
          <w:lang w:eastAsia="it-IT"/>
        </w:rPr>
      </w:pPr>
      <w:r>
        <w:rPr>
          <w:rFonts w:ascii="Calibri-Bold" w:hAnsi="Calibri-Bold" w:cs="Calibri-Bold"/>
          <w:b/>
          <w:bCs/>
          <w:sz w:val="28"/>
          <w:szCs w:val="28"/>
          <w:lang w:eastAsia="it-IT"/>
        </w:rPr>
        <w:t xml:space="preserve">PROSEGUIRE LA CAMPAGNA </w:t>
      </w:r>
      <w:r w:rsidR="00CE03BA">
        <w:rPr>
          <w:rFonts w:ascii="Calibri-Bold" w:hAnsi="Calibri-Bold" w:cs="Calibri-Bold"/>
          <w:b/>
          <w:bCs/>
          <w:sz w:val="28"/>
          <w:szCs w:val="28"/>
          <w:lang w:eastAsia="it-IT"/>
        </w:rPr>
        <w:t>INFORMA</w:t>
      </w:r>
      <w:r>
        <w:rPr>
          <w:rFonts w:ascii="Calibri-Bold" w:hAnsi="Calibri-Bold" w:cs="Calibri-Bold"/>
          <w:b/>
          <w:bCs/>
          <w:sz w:val="28"/>
          <w:szCs w:val="28"/>
          <w:lang w:eastAsia="it-IT"/>
        </w:rPr>
        <w:t>TIVA</w:t>
      </w:r>
      <w:r w:rsidR="00CE03BA">
        <w:rPr>
          <w:rFonts w:ascii="Calibri-Bold" w:hAnsi="Calibri-Bold" w:cs="Calibri-Bold"/>
          <w:b/>
          <w:bCs/>
          <w:sz w:val="28"/>
          <w:szCs w:val="28"/>
          <w:lang w:eastAsia="it-IT"/>
        </w:rPr>
        <w:t xml:space="preserve"> SIA </w:t>
      </w:r>
      <w:r>
        <w:rPr>
          <w:rFonts w:ascii="Calibri-Bold" w:hAnsi="Calibri-Bold" w:cs="Calibri-Bold"/>
          <w:b/>
          <w:bCs/>
          <w:sz w:val="28"/>
          <w:szCs w:val="28"/>
          <w:lang w:eastAsia="it-IT"/>
        </w:rPr>
        <w:t>A</w:t>
      </w:r>
      <w:r w:rsidR="00CE03BA">
        <w:rPr>
          <w:rFonts w:ascii="Calibri-Bold" w:hAnsi="Calibri-Bold" w:cs="Calibri-Bold"/>
          <w:b/>
          <w:bCs/>
          <w:sz w:val="28"/>
          <w:szCs w:val="28"/>
          <w:lang w:eastAsia="it-IT"/>
        </w:rPr>
        <w:t xml:space="preserve">GLI UTENTI SIA </w:t>
      </w:r>
      <w:r>
        <w:rPr>
          <w:rFonts w:ascii="Calibri-Bold" w:hAnsi="Calibri-Bold" w:cs="Calibri-Bold"/>
          <w:b/>
          <w:bCs/>
          <w:sz w:val="28"/>
          <w:szCs w:val="28"/>
          <w:lang w:eastAsia="it-IT"/>
        </w:rPr>
        <w:t>A</w:t>
      </w:r>
      <w:r w:rsidR="00CE03BA">
        <w:rPr>
          <w:rFonts w:ascii="Calibri-Bold" w:hAnsi="Calibri-Bold" w:cs="Calibri-Bold"/>
          <w:b/>
          <w:bCs/>
          <w:sz w:val="28"/>
          <w:szCs w:val="28"/>
          <w:lang w:eastAsia="it-IT"/>
        </w:rPr>
        <w:t>GLI OPERATORI SUI SERVIZI OFFERTI DALL’ASL AT</w:t>
      </w:r>
    </w:p>
    <w:p w14:paraId="4C0060CF" w14:textId="77777777" w:rsidR="00CE03BA" w:rsidRDefault="00CE03BA" w:rsidP="00C04B78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1279FAD5" w14:textId="462C4249" w:rsidR="00CE03BA" w:rsidRDefault="00CE03BA" w:rsidP="00C04B78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  <w:r>
        <w:rPr>
          <w:rFonts w:ascii="Calibri-Bold" w:hAnsi="Calibri-Bold" w:cs="Calibri-Bold"/>
          <w:b/>
          <w:bCs/>
          <w:sz w:val="28"/>
          <w:szCs w:val="28"/>
          <w:lang w:eastAsia="it-IT"/>
        </w:rPr>
        <w:t>AZIONI:</w:t>
      </w:r>
    </w:p>
    <w:p w14:paraId="2464D64C" w14:textId="23D1803A" w:rsidR="00CE03BA" w:rsidRDefault="0073309C" w:rsidP="00CE03BA">
      <w:pPr>
        <w:pStyle w:val="Paragrafoelenco"/>
        <w:numPr>
          <w:ilvl w:val="0"/>
          <w:numId w:val="9"/>
        </w:numPr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Nel 2024 sono stati effettuati due incontri </w:t>
      </w:r>
      <w:r w:rsidRPr="00CE03BA">
        <w:rPr>
          <w:rFonts w:ascii="Calibri" w:hAnsi="Calibri" w:cs="Calibri"/>
          <w:lang w:eastAsia="it-IT"/>
        </w:rPr>
        <w:t>con</w:t>
      </w:r>
      <w:r>
        <w:rPr>
          <w:rFonts w:ascii="Calibri" w:hAnsi="Calibri" w:cs="Calibri"/>
          <w:lang w:eastAsia="it-IT"/>
        </w:rPr>
        <w:t xml:space="preserve"> cadenza trimestrale con</w:t>
      </w:r>
      <w:r w:rsidRPr="00CE03BA">
        <w:rPr>
          <w:rFonts w:ascii="Calibri" w:hAnsi="Calibri" w:cs="Calibri"/>
          <w:lang w:eastAsia="it-IT"/>
        </w:rPr>
        <w:t xml:space="preserve"> il Distretto</w:t>
      </w:r>
      <w:r>
        <w:rPr>
          <w:rFonts w:ascii="Calibri" w:hAnsi="Calibri" w:cs="Calibri"/>
          <w:lang w:eastAsia="it-IT"/>
        </w:rPr>
        <w:t xml:space="preserve"> e con il Collegio di Direzione</w:t>
      </w:r>
      <w:r w:rsidRPr="00CE03BA">
        <w:rPr>
          <w:rFonts w:ascii="Calibri" w:hAnsi="Calibri" w:cs="Calibri"/>
          <w:lang w:eastAsia="it-IT"/>
        </w:rPr>
        <w:t xml:space="preserve"> per la gestione delle patologie oggetto di fuga extraregionale e per illustrare le modalità di presa in carico </w:t>
      </w:r>
      <w:r>
        <w:rPr>
          <w:rFonts w:ascii="Calibri" w:hAnsi="Calibri" w:cs="Calibri"/>
          <w:lang w:eastAsia="it-IT"/>
        </w:rPr>
        <w:t>e sono stati calendarizzati i due successivi incontri.</w:t>
      </w:r>
      <w:r w:rsidR="00CE03BA" w:rsidRPr="00CE03BA">
        <w:rPr>
          <w:rFonts w:ascii="Calibri" w:hAnsi="Calibri" w:cs="Calibri"/>
          <w:lang w:eastAsia="it-IT"/>
        </w:rPr>
        <w:t xml:space="preserve"> </w:t>
      </w:r>
    </w:p>
    <w:p w14:paraId="489F9025" w14:textId="1DA5C988" w:rsidR="00CE03BA" w:rsidRPr="00CE03BA" w:rsidRDefault="00CE03BA" w:rsidP="00CE03BA">
      <w:pPr>
        <w:pStyle w:val="Paragrafoelenco"/>
        <w:numPr>
          <w:ilvl w:val="0"/>
          <w:numId w:val="9"/>
        </w:numPr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Prose</w:t>
      </w:r>
      <w:r w:rsidR="0073309C">
        <w:rPr>
          <w:rFonts w:ascii="Calibri" w:hAnsi="Calibri" w:cs="Calibri"/>
          <w:lang w:eastAsia="it-IT"/>
        </w:rPr>
        <w:t>guono</w:t>
      </w:r>
      <w:r>
        <w:rPr>
          <w:rFonts w:ascii="Calibri" w:hAnsi="Calibri" w:cs="Calibri"/>
          <w:lang w:eastAsia="it-IT"/>
        </w:rPr>
        <w:t xml:space="preserve"> per l’anno 2024 gli incontri del Tavolo di </w:t>
      </w:r>
      <w:r w:rsidR="006E7B92">
        <w:rPr>
          <w:rFonts w:ascii="Calibri" w:hAnsi="Calibri" w:cs="Calibri"/>
          <w:lang w:eastAsia="it-IT"/>
        </w:rPr>
        <w:t>C</w:t>
      </w:r>
      <w:r>
        <w:rPr>
          <w:rFonts w:ascii="Calibri" w:hAnsi="Calibri" w:cs="Calibri"/>
          <w:lang w:eastAsia="it-IT"/>
        </w:rPr>
        <w:t>onfronto mensile tra gli specialisti ospedalieri e i MMG</w:t>
      </w:r>
      <w:r w:rsidR="006E7B92">
        <w:rPr>
          <w:rFonts w:ascii="Calibri" w:hAnsi="Calibri" w:cs="Calibri"/>
          <w:lang w:eastAsia="it-IT"/>
        </w:rPr>
        <w:t>,</w:t>
      </w:r>
      <w:r>
        <w:rPr>
          <w:rFonts w:ascii="Calibri" w:hAnsi="Calibri" w:cs="Calibri"/>
          <w:lang w:eastAsia="it-IT"/>
        </w:rPr>
        <w:t xml:space="preserve"> per conoscere l’offerta ospedaliera</w:t>
      </w:r>
      <w:r w:rsidR="00E24E39">
        <w:rPr>
          <w:rFonts w:ascii="Calibri" w:hAnsi="Calibri" w:cs="Calibri"/>
          <w:lang w:eastAsia="it-IT"/>
        </w:rPr>
        <w:t xml:space="preserve"> in termini di servizi</w:t>
      </w:r>
      <w:r w:rsidR="006E7B92">
        <w:rPr>
          <w:rFonts w:ascii="Calibri" w:hAnsi="Calibri" w:cs="Calibri"/>
          <w:lang w:eastAsia="it-IT"/>
        </w:rPr>
        <w:t xml:space="preserve"> erogati</w:t>
      </w:r>
      <w:r w:rsidR="0073309C">
        <w:rPr>
          <w:rFonts w:ascii="Calibri" w:hAnsi="Calibri" w:cs="Calibri"/>
          <w:lang w:eastAsia="it-IT"/>
        </w:rPr>
        <w:t>,</w:t>
      </w:r>
      <w:r w:rsidR="006E7B92">
        <w:rPr>
          <w:rFonts w:ascii="Calibri" w:hAnsi="Calibri" w:cs="Calibri"/>
          <w:lang w:eastAsia="it-IT"/>
        </w:rPr>
        <w:t xml:space="preserve"> </w:t>
      </w:r>
      <w:r w:rsidR="00E24E39">
        <w:rPr>
          <w:rFonts w:ascii="Calibri" w:hAnsi="Calibri" w:cs="Calibri"/>
          <w:lang w:eastAsia="it-IT"/>
        </w:rPr>
        <w:t>percorsi di presa in carico</w:t>
      </w:r>
      <w:r w:rsidR="0073309C">
        <w:rPr>
          <w:rFonts w:ascii="Calibri" w:hAnsi="Calibri" w:cs="Calibri"/>
          <w:lang w:eastAsia="it-IT"/>
        </w:rPr>
        <w:t>, analisi e diffusione dei RAO</w:t>
      </w:r>
      <w:r w:rsidR="00E24E39">
        <w:rPr>
          <w:rFonts w:ascii="Calibri" w:hAnsi="Calibri" w:cs="Calibri"/>
          <w:lang w:eastAsia="it-IT"/>
        </w:rPr>
        <w:t xml:space="preserve"> </w:t>
      </w:r>
      <w:r w:rsidR="0073309C">
        <w:rPr>
          <w:rFonts w:ascii="Calibri" w:hAnsi="Calibri" w:cs="Calibri"/>
          <w:lang w:eastAsia="it-IT"/>
        </w:rPr>
        <w:t>al fine di migliorare l’appropriatezza prescrittiva e al fine di</w:t>
      </w:r>
      <w:r w:rsidR="006E7B92">
        <w:rPr>
          <w:rFonts w:ascii="Calibri" w:hAnsi="Calibri" w:cs="Calibri"/>
          <w:lang w:eastAsia="it-IT"/>
        </w:rPr>
        <w:t xml:space="preserve"> affrontare e risolvere</w:t>
      </w:r>
      <w:r w:rsidR="00E24E39">
        <w:rPr>
          <w:rFonts w:ascii="Calibri" w:hAnsi="Calibri" w:cs="Calibri"/>
          <w:lang w:eastAsia="it-IT"/>
        </w:rPr>
        <w:t xml:space="preserve"> </w:t>
      </w:r>
      <w:r w:rsidR="0073309C">
        <w:rPr>
          <w:rFonts w:ascii="Calibri" w:hAnsi="Calibri" w:cs="Calibri"/>
          <w:lang w:eastAsia="it-IT"/>
        </w:rPr>
        <w:t>eventuali</w:t>
      </w:r>
      <w:r w:rsidR="00E24E39">
        <w:rPr>
          <w:rFonts w:ascii="Calibri" w:hAnsi="Calibri" w:cs="Calibri"/>
          <w:lang w:eastAsia="it-IT"/>
        </w:rPr>
        <w:t xml:space="preserve"> criticità</w:t>
      </w:r>
      <w:r w:rsidR="006E7B92">
        <w:rPr>
          <w:rFonts w:ascii="Calibri" w:hAnsi="Calibri" w:cs="Calibri"/>
          <w:lang w:eastAsia="it-IT"/>
        </w:rPr>
        <w:t xml:space="preserve"> evidenziate</w:t>
      </w:r>
      <w:r w:rsidR="0073309C">
        <w:rPr>
          <w:rFonts w:ascii="Calibri" w:hAnsi="Calibri" w:cs="Calibri"/>
          <w:lang w:eastAsia="it-IT"/>
        </w:rPr>
        <w:t xml:space="preserve"> rispetto ai servizi erogati.</w:t>
      </w:r>
    </w:p>
    <w:p w14:paraId="24A83627" w14:textId="77777777" w:rsidR="00CE03BA" w:rsidRDefault="00CE03BA" w:rsidP="00C04B78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4E977F4D" w14:textId="77777777" w:rsidR="00E24E39" w:rsidRDefault="00E24E39" w:rsidP="00C04B78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6E7E46B4" w14:textId="4DB1C90B" w:rsidR="00AA7B87" w:rsidRPr="004016D1" w:rsidRDefault="00E24E39" w:rsidP="00C04B78">
      <w:pPr>
        <w:rPr>
          <w:rFonts w:ascii="Calibri-Bold" w:hAnsi="Calibri-Bold" w:cs="Calibri-Bold"/>
          <w:b/>
          <w:bCs/>
          <w:sz w:val="28"/>
          <w:szCs w:val="28"/>
          <w:u w:val="single"/>
          <w:lang w:eastAsia="it-IT"/>
        </w:rPr>
      </w:pPr>
      <w:r w:rsidRPr="004016D1">
        <w:rPr>
          <w:rFonts w:ascii="Calibri-Bold" w:hAnsi="Calibri-Bold" w:cs="Calibri-Bold"/>
          <w:b/>
          <w:bCs/>
          <w:sz w:val="28"/>
          <w:szCs w:val="28"/>
          <w:u w:val="single"/>
          <w:lang w:eastAsia="it-IT"/>
        </w:rPr>
        <w:t>OBIETTIVI SPECIFICI</w:t>
      </w:r>
    </w:p>
    <w:p w14:paraId="37C82B51" w14:textId="77777777" w:rsidR="00E24E39" w:rsidRDefault="00E24E39" w:rsidP="00AA7B87">
      <w:pPr>
        <w:rPr>
          <w:rFonts w:ascii="Calibri" w:hAnsi="Calibri" w:cs="Calibri"/>
          <w:b/>
          <w:bCs/>
          <w:lang w:eastAsia="it-IT"/>
        </w:rPr>
      </w:pPr>
    </w:p>
    <w:p w14:paraId="72993945" w14:textId="0FEAA4FD" w:rsidR="00AA7B87" w:rsidRPr="00AA7B87" w:rsidRDefault="00AA7B87" w:rsidP="00AA7B87">
      <w:pPr>
        <w:rPr>
          <w:rFonts w:ascii="Calibri" w:hAnsi="Calibri" w:cs="Calibri"/>
          <w:b/>
          <w:bCs/>
          <w:lang w:eastAsia="it-IT"/>
        </w:rPr>
      </w:pPr>
      <w:r w:rsidRPr="00AA7B87">
        <w:rPr>
          <w:rFonts w:ascii="Calibri" w:hAnsi="Calibri" w:cs="Calibri"/>
          <w:b/>
          <w:bCs/>
          <w:lang w:eastAsia="it-IT"/>
        </w:rPr>
        <w:t>OBIETTIVO 1:</w:t>
      </w:r>
    </w:p>
    <w:p w14:paraId="1D3E1ADC" w14:textId="77777777" w:rsidR="00AA7B87" w:rsidRDefault="00AA7B87" w:rsidP="00C04B78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0EB6AC28" w14:textId="18503718" w:rsidR="009F2F9D" w:rsidRPr="00AA7B87" w:rsidRDefault="009F2F9D" w:rsidP="00AA7B87">
      <w:pPr>
        <w:pStyle w:val="Paragrafoelenco"/>
        <w:numPr>
          <w:ilvl w:val="0"/>
          <w:numId w:val="8"/>
        </w:numPr>
        <w:ind w:left="1461"/>
        <w:rPr>
          <w:rFonts w:ascii="Calibri" w:hAnsi="Calibri" w:cs="Calibri"/>
          <w:b/>
          <w:bCs/>
          <w:lang w:eastAsia="it-IT"/>
        </w:rPr>
      </w:pPr>
      <w:r w:rsidRPr="00AA7B87">
        <w:rPr>
          <w:rFonts w:ascii="Calibri" w:hAnsi="Calibri" w:cs="Calibri"/>
          <w:b/>
          <w:bCs/>
          <w:lang w:eastAsia="it-IT"/>
        </w:rPr>
        <w:t xml:space="preserve">RIDUZIONE </w:t>
      </w:r>
      <w:r w:rsidR="00AA7B87" w:rsidRPr="00AA7B87">
        <w:rPr>
          <w:rFonts w:ascii="Calibri" w:hAnsi="Calibri" w:cs="Calibri"/>
          <w:b/>
          <w:bCs/>
          <w:lang w:eastAsia="it-IT"/>
        </w:rPr>
        <w:t xml:space="preserve">DEL </w:t>
      </w:r>
      <w:r w:rsidR="00FF33D0">
        <w:rPr>
          <w:rFonts w:ascii="Calibri" w:hAnsi="Calibri" w:cs="Calibri"/>
          <w:b/>
          <w:bCs/>
          <w:lang w:eastAsia="it-IT"/>
        </w:rPr>
        <w:t>1</w:t>
      </w:r>
      <w:r w:rsidR="00AA7B87" w:rsidRPr="00AA7B87">
        <w:rPr>
          <w:rFonts w:ascii="Calibri" w:hAnsi="Calibri" w:cs="Calibri"/>
          <w:b/>
          <w:bCs/>
          <w:lang w:eastAsia="it-IT"/>
        </w:rPr>
        <w:t xml:space="preserve">0% DELLA LISTA </w:t>
      </w:r>
      <w:r w:rsidRPr="00AA7B87">
        <w:rPr>
          <w:rFonts w:ascii="Calibri" w:hAnsi="Calibri" w:cs="Calibri"/>
          <w:b/>
          <w:bCs/>
          <w:lang w:eastAsia="it-IT"/>
        </w:rPr>
        <w:t>D</w:t>
      </w:r>
      <w:r w:rsidR="00AC0155" w:rsidRPr="00AA7B87">
        <w:rPr>
          <w:rFonts w:ascii="Calibri" w:hAnsi="Calibri" w:cs="Calibri"/>
          <w:b/>
          <w:bCs/>
          <w:lang w:eastAsia="it-IT"/>
        </w:rPr>
        <w:t>’</w:t>
      </w:r>
      <w:r w:rsidRPr="00AA7B87">
        <w:rPr>
          <w:rFonts w:ascii="Calibri" w:hAnsi="Calibri" w:cs="Calibri"/>
          <w:b/>
          <w:bCs/>
          <w:lang w:eastAsia="it-IT"/>
        </w:rPr>
        <w:t>ATTESA DE</w:t>
      </w:r>
      <w:r w:rsidR="006B65EA" w:rsidRPr="00AA7B87">
        <w:rPr>
          <w:rFonts w:ascii="Calibri" w:hAnsi="Calibri" w:cs="Calibri"/>
          <w:b/>
          <w:bCs/>
          <w:lang w:eastAsia="it-IT"/>
        </w:rPr>
        <w:t xml:space="preserve">GLI INTERVENTI </w:t>
      </w:r>
      <w:r w:rsidRPr="00AA7B87">
        <w:rPr>
          <w:rFonts w:ascii="Calibri" w:hAnsi="Calibri" w:cs="Calibri"/>
          <w:b/>
          <w:bCs/>
          <w:lang w:eastAsia="it-IT"/>
        </w:rPr>
        <w:t>ORTOP</w:t>
      </w:r>
      <w:r w:rsidR="00AC0155" w:rsidRPr="00AA7B87">
        <w:rPr>
          <w:rFonts w:ascii="Calibri" w:hAnsi="Calibri" w:cs="Calibri"/>
          <w:b/>
          <w:bCs/>
          <w:lang w:eastAsia="it-IT"/>
        </w:rPr>
        <w:t>EDI</w:t>
      </w:r>
      <w:r w:rsidR="006B65EA" w:rsidRPr="00AA7B87">
        <w:rPr>
          <w:rFonts w:ascii="Calibri" w:hAnsi="Calibri" w:cs="Calibri"/>
          <w:b/>
          <w:bCs/>
          <w:lang w:eastAsia="it-IT"/>
        </w:rPr>
        <w:t>CI</w:t>
      </w:r>
      <w:r w:rsidR="00AC0155" w:rsidRPr="00AA7B87">
        <w:rPr>
          <w:rFonts w:ascii="Calibri" w:hAnsi="Calibri" w:cs="Calibri"/>
          <w:b/>
          <w:bCs/>
          <w:lang w:eastAsia="it-IT"/>
        </w:rPr>
        <w:t xml:space="preserve"> </w:t>
      </w:r>
      <w:r w:rsidR="00AA7B87" w:rsidRPr="00AA7B87">
        <w:rPr>
          <w:rFonts w:ascii="Calibri" w:hAnsi="Calibri" w:cs="Calibri"/>
          <w:b/>
          <w:bCs/>
          <w:lang w:eastAsia="it-IT"/>
        </w:rPr>
        <w:t xml:space="preserve">IN CLASSE C </w:t>
      </w:r>
      <w:r w:rsidR="00AC0155" w:rsidRPr="00AA7B87">
        <w:rPr>
          <w:rFonts w:ascii="Calibri" w:hAnsi="Calibri" w:cs="Calibri"/>
          <w:b/>
          <w:bCs/>
          <w:lang w:eastAsia="it-IT"/>
        </w:rPr>
        <w:t xml:space="preserve">NEL 2024 </w:t>
      </w:r>
      <w:r w:rsidR="00AA7B87" w:rsidRPr="00AA7B87">
        <w:rPr>
          <w:rFonts w:ascii="Calibri" w:hAnsi="Calibri" w:cs="Calibri"/>
          <w:b/>
          <w:bCs/>
          <w:lang w:eastAsia="it-IT"/>
        </w:rPr>
        <w:t>PER RIPORTARE TALE CLASSE</w:t>
      </w:r>
      <w:r w:rsidR="00AC0155" w:rsidRPr="00AA7B87">
        <w:rPr>
          <w:rFonts w:ascii="Calibri" w:hAnsi="Calibri" w:cs="Calibri"/>
          <w:b/>
          <w:bCs/>
          <w:lang w:eastAsia="it-IT"/>
        </w:rPr>
        <w:t xml:space="preserve"> DI PRIORITÀ NEI TEMPI PREVISTI</w:t>
      </w:r>
      <w:r w:rsidR="00C20A6F">
        <w:rPr>
          <w:rFonts w:ascii="Calibri" w:hAnsi="Calibri" w:cs="Calibri"/>
          <w:b/>
          <w:bCs/>
          <w:lang w:eastAsia="it-IT"/>
        </w:rPr>
        <w:t xml:space="preserve">: </w:t>
      </w:r>
      <w:r w:rsidR="00052B09">
        <w:rPr>
          <w:rFonts w:ascii="Calibri" w:hAnsi="Calibri" w:cs="Calibri"/>
          <w:lang w:eastAsia="it-IT"/>
        </w:rPr>
        <w:t>nel corso dei primi 5 mesi del 2024 si assiste ad una riduzione del 7%</w:t>
      </w:r>
    </w:p>
    <w:p w14:paraId="1A80EA34" w14:textId="77777777" w:rsidR="00AC0155" w:rsidRPr="00AA7B87" w:rsidRDefault="00AC0155" w:rsidP="00AA7B87">
      <w:pPr>
        <w:ind w:left="741"/>
        <w:rPr>
          <w:rFonts w:ascii="Calibri" w:hAnsi="Calibri" w:cs="Calibri"/>
          <w:b/>
          <w:bCs/>
          <w:lang w:eastAsia="it-IT"/>
        </w:rPr>
      </w:pPr>
    </w:p>
    <w:p w14:paraId="2A04D5B8" w14:textId="5EA58B28" w:rsidR="00AC0155" w:rsidRPr="00AA7B87" w:rsidRDefault="00AC0155" w:rsidP="00AC0155">
      <w:pPr>
        <w:rPr>
          <w:rFonts w:ascii="Calibri" w:hAnsi="Calibri" w:cs="Calibri"/>
          <w:b/>
          <w:bCs/>
          <w:lang w:eastAsia="it-IT"/>
        </w:rPr>
      </w:pPr>
      <w:r w:rsidRPr="00AA7B87">
        <w:rPr>
          <w:rFonts w:ascii="Calibri" w:hAnsi="Calibri" w:cs="Calibri"/>
          <w:b/>
          <w:bCs/>
          <w:lang w:eastAsia="it-IT"/>
        </w:rPr>
        <w:t>AZIONI:</w:t>
      </w:r>
    </w:p>
    <w:p w14:paraId="79494CEE" w14:textId="77777777" w:rsidR="00AC0155" w:rsidRDefault="00AC0155" w:rsidP="00AC0155">
      <w:pPr>
        <w:rPr>
          <w:rFonts w:ascii="Calibri-Bold" w:hAnsi="Calibri-Bold" w:cs="Calibri-Bold"/>
          <w:b/>
          <w:bCs/>
          <w:sz w:val="28"/>
          <w:szCs w:val="28"/>
          <w:lang w:eastAsia="it-IT"/>
        </w:rPr>
      </w:pPr>
    </w:p>
    <w:p w14:paraId="4552C297" w14:textId="03D2EC24" w:rsidR="00C065A3" w:rsidRPr="00245003" w:rsidRDefault="00245003" w:rsidP="00245003">
      <w:pPr>
        <w:pStyle w:val="Paragrafoelenco"/>
        <w:numPr>
          <w:ilvl w:val="0"/>
          <w:numId w:val="7"/>
        </w:numPr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Sono stati individuati</w:t>
      </w:r>
      <w:r w:rsidR="00C065A3">
        <w:rPr>
          <w:rFonts w:ascii="Calibri" w:hAnsi="Calibri" w:cs="Calibri"/>
          <w:lang w:eastAsia="it-IT"/>
        </w:rPr>
        <w:t xml:space="preserve"> specifici obiettivi di Budget rispetto all’incremento della produzione </w:t>
      </w:r>
      <w:r w:rsidR="004016D1">
        <w:rPr>
          <w:rFonts w:ascii="Calibri" w:hAnsi="Calibri" w:cs="Calibri"/>
          <w:lang w:eastAsia="it-IT"/>
        </w:rPr>
        <w:t>che deve essere riportata a quella del 2019</w:t>
      </w:r>
    </w:p>
    <w:p w14:paraId="41511293" w14:textId="7FAE8BE1" w:rsidR="00AC0155" w:rsidRDefault="00FF33D0" w:rsidP="00AC0155">
      <w:pPr>
        <w:pStyle w:val="Paragrafoelenco"/>
        <w:numPr>
          <w:ilvl w:val="0"/>
          <w:numId w:val="7"/>
        </w:numPr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 xml:space="preserve">Procede </w:t>
      </w:r>
      <w:r w:rsidR="00AA7B87">
        <w:rPr>
          <w:rFonts w:ascii="Calibri" w:hAnsi="Calibri" w:cs="Calibri"/>
          <w:lang w:eastAsia="it-IT"/>
        </w:rPr>
        <w:t>la r</w:t>
      </w:r>
      <w:r w:rsidR="00AA7B87" w:rsidRPr="00AA7B87">
        <w:rPr>
          <w:rFonts w:ascii="Calibri" w:hAnsi="Calibri" w:cs="Calibri"/>
          <w:lang w:eastAsia="it-IT"/>
        </w:rPr>
        <w:t xml:space="preserve">iorganizzazione e </w:t>
      </w:r>
      <w:r w:rsidR="00AA7B87">
        <w:rPr>
          <w:rFonts w:ascii="Calibri" w:hAnsi="Calibri" w:cs="Calibri"/>
          <w:lang w:eastAsia="it-IT"/>
        </w:rPr>
        <w:t>l’</w:t>
      </w:r>
      <w:r w:rsidR="00AA7B87" w:rsidRPr="00AA7B87">
        <w:rPr>
          <w:rFonts w:ascii="Calibri" w:hAnsi="Calibri" w:cs="Calibri"/>
          <w:lang w:eastAsia="it-IT"/>
        </w:rPr>
        <w:t xml:space="preserve">efficientamento del Blocco Operatorio secondo le linee guida Regionali e </w:t>
      </w:r>
      <w:r w:rsidR="00AA7B87">
        <w:rPr>
          <w:rFonts w:ascii="Calibri" w:hAnsi="Calibri" w:cs="Calibri"/>
          <w:lang w:eastAsia="it-IT"/>
        </w:rPr>
        <w:t>M</w:t>
      </w:r>
      <w:r w:rsidR="00AA7B87" w:rsidRPr="00AA7B87">
        <w:rPr>
          <w:rFonts w:ascii="Calibri" w:hAnsi="Calibri" w:cs="Calibri"/>
          <w:lang w:eastAsia="it-IT"/>
        </w:rPr>
        <w:t>inisteriali</w:t>
      </w:r>
    </w:p>
    <w:p w14:paraId="4DE09230" w14:textId="6887D75A" w:rsidR="00C065A3" w:rsidRDefault="00C065A3" w:rsidP="00AC0155">
      <w:pPr>
        <w:pStyle w:val="Paragrafoelenco"/>
        <w:numPr>
          <w:ilvl w:val="0"/>
          <w:numId w:val="7"/>
        </w:numPr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Uniformare i criteri di inserimento in lista d’attesa</w:t>
      </w:r>
    </w:p>
    <w:p w14:paraId="0F7599B5" w14:textId="7B9BADAF" w:rsidR="00C065A3" w:rsidRDefault="00C065A3" w:rsidP="00AC0155">
      <w:pPr>
        <w:pStyle w:val="Paragrafoelenco"/>
        <w:numPr>
          <w:ilvl w:val="0"/>
          <w:numId w:val="7"/>
        </w:numPr>
        <w:rPr>
          <w:rFonts w:ascii="Calibri" w:hAnsi="Calibri" w:cs="Calibri"/>
          <w:lang w:eastAsia="it-IT"/>
        </w:rPr>
      </w:pPr>
      <w:r>
        <w:rPr>
          <w:rFonts w:ascii="Calibri" w:hAnsi="Calibri" w:cs="Calibri"/>
          <w:lang w:eastAsia="it-IT"/>
        </w:rPr>
        <w:t>Informare e sensibilizzare rispetto a tali attività i MMG</w:t>
      </w:r>
    </w:p>
    <w:p w14:paraId="56FA0EE3" w14:textId="77777777" w:rsidR="00C065A3" w:rsidRDefault="00C065A3" w:rsidP="00C065A3">
      <w:pPr>
        <w:rPr>
          <w:rFonts w:ascii="Calibri" w:hAnsi="Calibri" w:cs="Calibri"/>
          <w:lang w:eastAsia="it-IT"/>
        </w:rPr>
      </w:pPr>
    </w:p>
    <w:p w14:paraId="0C1C53DF" w14:textId="77777777" w:rsidR="004016D1" w:rsidRDefault="004016D1" w:rsidP="00C065A3">
      <w:pPr>
        <w:rPr>
          <w:rFonts w:ascii="Calibri" w:hAnsi="Calibri" w:cs="Calibri"/>
          <w:lang w:eastAsia="it-IT"/>
        </w:rPr>
      </w:pPr>
    </w:p>
    <w:p w14:paraId="43DA9220" w14:textId="25B40933" w:rsidR="00C065A3" w:rsidRDefault="00C065A3" w:rsidP="00C065A3">
      <w:pPr>
        <w:rPr>
          <w:rFonts w:ascii="Calibri" w:hAnsi="Calibri" w:cs="Calibri"/>
          <w:b/>
          <w:bCs/>
          <w:lang w:eastAsia="it-IT"/>
        </w:rPr>
      </w:pPr>
      <w:r w:rsidRPr="00C065A3">
        <w:rPr>
          <w:rFonts w:ascii="Calibri" w:hAnsi="Calibri" w:cs="Calibri"/>
          <w:b/>
          <w:bCs/>
          <w:lang w:eastAsia="it-IT"/>
        </w:rPr>
        <w:t>OBIETTIVO 2</w:t>
      </w:r>
      <w:r>
        <w:rPr>
          <w:rFonts w:ascii="Calibri" w:hAnsi="Calibri" w:cs="Calibri"/>
          <w:b/>
          <w:bCs/>
          <w:lang w:eastAsia="it-IT"/>
        </w:rPr>
        <w:t>:</w:t>
      </w:r>
    </w:p>
    <w:p w14:paraId="33D9F184" w14:textId="77777777" w:rsidR="00C065A3" w:rsidRDefault="00C065A3" w:rsidP="00C065A3">
      <w:pPr>
        <w:rPr>
          <w:rFonts w:ascii="Calibri" w:hAnsi="Calibri" w:cs="Calibri"/>
          <w:b/>
          <w:bCs/>
          <w:lang w:eastAsia="it-IT"/>
        </w:rPr>
      </w:pPr>
    </w:p>
    <w:p w14:paraId="3A86ACF4" w14:textId="7FBF78E5" w:rsidR="00C065A3" w:rsidRDefault="00C065A3" w:rsidP="00C065A3">
      <w:pPr>
        <w:pStyle w:val="Paragrafoelenco"/>
        <w:numPr>
          <w:ilvl w:val="0"/>
          <w:numId w:val="8"/>
        </w:numPr>
        <w:ind w:left="1461"/>
        <w:rPr>
          <w:rFonts w:ascii="Calibri" w:hAnsi="Calibri" w:cs="Calibri"/>
          <w:b/>
          <w:bCs/>
          <w:lang w:eastAsia="it-IT"/>
        </w:rPr>
      </w:pPr>
      <w:r w:rsidRPr="00AA7B87">
        <w:rPr>
          <w:rFonts w:ascii="Calibri" w:hAnsi="Calibri" w:cs="Calibri"/>
          <w:b/>
          <w:bCs/>
          <w:lang w:eastAsia="it-IT"/>
        </w:rPr>
        <w:t>RIDUZIONE</w:t>
      </w:r>
      <w:r>
        <w:rPr>
          <w:rFonts w:ascii="Calibri" w:hAnsi="Calibri" w:cs="Calibri"/>
          <w:b/>
          <w:bCs/>
          <w:lang w:eastAsia="it-IT"/>
        </w:rPr>
        <w:t xml:space="preserve"> DI ALMENO IL 20% DEGLI INTERVENTI PER OBESITÀ GESTITI FUORI REGIONE</w:t>
      </w:r>
      <w:r w:rsidR="00F82D0B">
        <w:rPr>
          <w:rFonts w:ascii="Calibri" w:hAnsi="Calibri" w:cs="Calibri"/>
          <w:b/>
          <w:bCs/>
          <w:lang w:eastAsia="it-IT"/>
        </w:rPr>
        <w:t xml:space="preserve"> NEL 2024</w:t>
      </w:r>
      <w:r w:rsidR="00245003">
        <w:rPr>
          <w:rFonts w:ascii="Calibri" w:hAnsi="Calibri" w:cs="Calibri"/>
          <w:b/>
          <w:bCs/>
          <w:lang w:eastAsia="it-IT"/>
        </w:rPr>
        <w:t xml:space="preserve">: </w:t>
      </w:r>
      <w:r w:rsidR="00245003">
        <w:rPr>
          <w:rFonts w:ascii="Calibri" w:hAnsi="Calibri" w:cs="Calibri"/>
          <w:lang w:eastAsia="it-IT"/>
        </w:rPr>
        <w:t xml:space="preserve">l’obiettivo sembra raggiungibile a fronte </w:t>
      </w:r>
      <w:r w:rsidR="0037322A">
        <w:rPr>
          <w:rFonts w:ascii="Calibri" w:hAnsi="Calibri" w:cs="Calibri"/>
          <w:lang w:eastAsia="it-IT"/>
        </w:rPr>
        <w:t>di un aumento, nel 2023, della mobilità passiva regionale e di una contestuale diminuzione della mobilità passiva interregionale</w:t>
      </w:r>
      <w:r w:rsidR="00FF33D0">
        <w:rPr>
          <w:rFonts w:ascii="Calibri" w:hAnsi="Calibri" w:cs="Calibri"/>
          <w:lang w:eastAsia="it-IT"/>
        </w:rPr>
        <w:t xml:space="preserve">, a fronte del consolidamento dei percorsi di presa in carico con altre ASL </w:t>
      </w:r>
      <w:r w:rsidR="00C21140">
        <w:rPr>
          <w:rFonts w:ascii="Calibri" w:hAnsi="Calibri" w:cs="Calibri"/>
          <w:lang w:eastAsia="it-IT"/>
        </w:rPr>
        <w:t>regionali</w:t>
      </w:r>
    </w:p>
    <w:p w14:paraId="0DB83BAC" w14:textId="77777777" w:rsidR="00F82D0B" w:rsidRDefault="00F82D0B" w:rsidP="00F82D0B">
      <w:pPr>
        <w:pStyle w:val="Paragrafoelenco"/>
        <w:ind w:left="1461"/>
        <w:rPr>
          <w:rFonts w:ascii="Calibri" w:hAnsi="Calibri" w:cs="Calibri"/>
          <w:b/>
          <w:bCs/>
          <w:lang w:eastAsia="it-IT"/>
        </w:rPr>
      </w:pPr>
    </w:p>
    <w:sectPr w:rsidR="00F82D0B" w:rsidSect="00D26FAE">
      <w:headerReference w:type="default" r:id="rId11"/>
      <w:footerReference w:type="default" r:id="rId12"/>
      <w:pgSz w:w="16838" w:h="11906" w:orient="landscape" w:code="9"/>
      <w:pgMar w:top="567" w:right="1134" w:bottom="425" w:left="1134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66E72" w14:textId="77777777" w:rsidR="00E6257C" w:rsidRDefault="00E6257C">
      <w:r>
        <w:separator/>
      </w:r>
    </w:p>
  </w:endnote>
  <w:endnote w:type="continuationSeparator" w:id="0">
    <w:p w14:paraId="51F6ADDE" w14:textId="77777777" w:rsidR="00E6257C" w:rsidRDefault="00E62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43083576"/>
      <w:docPartObj>
        <w:docPartGallery w:val="Page Numbers (Bottom of Page)"/>
        <w:docPartUnique/>
      </w:docPartObj>
    </w:sdtPr>
    <w:sdtEndPr/>
    <w:sdtContent>
      <w:p w14:paraId="14FCD94D" w14:textId="27E00ECC" w:rsidR="00BD615F" w:rsidRDefault="00BD615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8A6CF1" w14:textId="77777777" w:rsidR="00BD615F" w:rsidRDefault="00BD615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3A4CF6" w14:textId="77777777" w:rsidR="00E6257C" w:rsidRDefault="00E6257C">
      <w:r>
        <w:separator/>
      </w:r>
    </w:p>
  </w:footnote>
  <w:footnote w:type="continuationSeparator" w:id="0">
    <w:p w14:paraId="738DEC2E" w14:textId="77777777" w:rsidR="00E6257C" w:rsidRDefault="00E62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5302" w:type="dxa"/>
      <w:tblLayout w:type="fixed"/>
      <w:tblLook w:val="0000" w:firstRow="0" w:lastRow="0" w:firstColumn="0" w:lastColumn="0" w:noHBand="0" w:noVBand="0"/>
    </w:tblPr>
    <w:tblGrid>
      <w:gridCol w:w="5100"/>
      <w:gridCol w:w="5100"/>
      <w:gridCol w:w="5102"/>
    </w:tblGrid>
    <w:tr w:rsidR="00E6257C" w14:paraId="0F0ED8EA" w14:textId="77777777" w:rsidTr="00942A1A">
      <w:trPr>
        <w:trHeight w:val="854"/>
      </w:trPr>
      <w:tc>
        <w:tcPr>
          <w:tcW w:w="5100" w:type="dxa"/>
          <w:tcBorders>
            <w:bottom w:val="single" w:sz="8" w:space="0" w:color="800000"/>
          </w:tcBorders>
          <w:shd w:val="clear" w:color="auto" w:fill="auto"/>
        </w:tcPr>
        <w:p w14:paraId="60BDD0EE" w14:textId="77777777" w:rsidR="00E6257C" w:rsidRDefault="00E6257C">
          <w:pPr>
            <w:pStyle w:val="Intestazione"/>
            <w:jc w:val="both"/>
          </w:pPr>
          <w:r>
            <w:rPr>
              <w:noProof/>
              <w:lang w:eastAsia="it-IT"/>
            </w:rPr>
            <w:drawing>
              <wp:inline distT="0" distB="0" distL="0" distR="0" wp14:anchorId="47D82336" wp14:editId="18FB78BE">
                <wp:extent cx="1257300" cy="379423"/>
                <wp:effectExtent l="0" t="0" r="0" b="1905"/>
                <wp:docPr id="166550422" name="Immagine 1665504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1220" cy="38362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  <w:tc>
        <w:tcPr>
          <w:tcW w:w="5100" w:type="dxa"/>
          <w:tcBorders>
            <w:bottom w:val="single" w:sz="8" w:space="0" w:color="800000"/>
          </w:tcBorders>
          <w:shd w:val="clear" w:color="auto" w:fill="auto"/>
        </w:tcPr>
        <w:p w14:paraId="6D053185" w14:textId="77777777" w:rsidR="00E6257C" w:rsidRDefault="00E6257C">
          <w:pPr>
            <w:pStyle w:val="Intestazione"/>
            <w:jc w:val="center"/>
            <w:rPr>
              <w:i/>
              <w:sz w:val="18"/>
              <w:szCs w:val="18"/>
            </w:rPr>
          </w:pPr>
          <w:r>
            <w:rPr>
              <w:noProof/>
              <w:lang w:eastAsia="it-IT"/>
            </w:rPr>
            <w:drawing>
              <wp:inline distT="0" distB="0" distL="0" distR="0" wp14:anchorId="26DC0D3A" wp14:editId="72A9DAD3">
                <wp:extent cx="828675" cy="386715"/>
                <wp:effectExtent l="0" t="0" r="9525" b="0"/>
                <wp:docPr id="409058855" name="Immagine 4090588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3867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2" w:type="dxa"/>
          <w:tcBorders>
            <w:bottom w:val="single" w:sz="8" w:space="0" w:color="800000"/>
          </w:tcBorders>
          <w:shd w:val="clear" w:color="auto" w:fill="auto"/>
        </w:tcPr>
        <w:p w14:paraId="5EBAA034" w14:textId="2A3CA68F" w:rsidR="00E6257C" w:rsidRPr="007903C4" w:rsidRDefault="00E6257C">
          <w:pPr>
            <w:pStyle w:val="Intestazione"/>
            <w:jc w:val="right"/>
            <w:rPr>
              <w:sz w:val="14"/>
              <w:szCs w:val="18"/>
            </w:rPr>
          </w:pPr>
        </w:p>
        <w:p w14:paraId="38A0E21A" w14:textId="77777777" w:rsidR="00E6257C" w:rsidRDefault="00E6257C">
          <w:pPr>
            <w:pStyle w:val="Intestazione"/>
            <w:jc w:val="right"/>
            <w:rPr>
              <w:sz w:val="18"/>
              <w:szCs w:val="18"/>
            </w:rPr>
          </w:pPr>
        </w:p>
      </w:tc>
    </w:tr>
  </w:tbl>
  <w:p w14:paraId="47A437D6" w14:textId="77777777" w:rsidR="00E6257C" w:rsidRDefault="00E6257C" w:rsidP="00D26F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7BBE83B4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6D54A6"/>
    <w:multiLevelType w:val="hybridMultilevel"/>
    <w:tmpl w:val="41326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A0FEC"/>
    <w:multiLevelType w:val="hybridMultilevel"/>
    <w:tmpl w:val="F89887AE"/>
    <w:lvl w:ilvl="0" w:tplc="04100009">
      <w:start w:val="1"/>
      <w:numFmt w:val="bullet"/>
      <w:lvlText w:val=""/>
      <w:lvlJc w:val="left"/>
      <w:pPr>
        <w:ind w:left="14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5" w15:restartNumberingAfterBreak="0">
    <w:nsid w:val="1D056DDB"/>
    <w:multiLevelType w:val="hybridMultilevel"/>
    <w:tmpl w:val="6E60B6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A019C"/>
    <w:multiLevelType w:val="hybridMultilevel"/>
    <w:tmpl w:val="D3FC1466"/>
    <w:lvl w:ilvl="0" w:tplc="0410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5B63BB0"/>
    <w:multiLevelType w:val="hybridMultilevel"/>
    <w:tmpl w:val="19E0E5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011F8"/>
    <w:multiLevelType w:val="hybridMultilevel"/>
    <w:tmpl w:val="2CAE59F6"/>
    <w:lvl w:ilvl="0" w:tplc="04100009">
      <w:start w:val="1"/>
      <w:numFmt w:val="bullet"/>
      <w:lvlText w:val=""/>
      <w:lvlJc w:val="left"/>
      <w:pPr>
        <w:ind w:left="14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</w:abstractNum>
  <w:abstractNum w:abstractNumId="9" w15:restartNumberingAfterBreak="0">
    <w:nsid w:val="60A44B28"/>
    <w:multiLevelType w:val="hybridMultilevel"/>
    <w:tmpl w:val="BD4CBFFE"/>
    <w:lvl w:ilvl="0" w:tplc="39F864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0F29AC"/>
    <w:multiLevelType w:val="hybridMultilevel"/>
    <w:tmpl w:val="B694F650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D446F3C"/>
    <w:multiLevelType w:val="hybridMultilevel"/>
    <w:tmpl w:val="68DE813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869052">
    <w:abstractNumId w:val="0"/>
  </w:num>
  <w:num w:numId="2" w16cid:durableId="931744593">
    <w:abstractNumId w:val="7"/>
  </w:num>
  <w:num w:numId="3" w16cid:durableId="946502431">
    <w:abstractNumId w:val="5"/>
  </w:num>
  <w:num w:numId="4" w16cid:durableId="131334320">
    <w:abstractNumId w:val="3"/>
  </w:num>
  <w:num w:numId="5" w16cid:durableId="14891871">
    <w:abstractNumId w:val="10"/>
  </w:num>
  <w:num w:numId="6" w16cid:durableId="320472391">
    <w:abstractNumId w:val="6"/>
  </w:num>
  <w:num w:numId="7" w16cid:durableId="428742252">
    <w:abstractNumId w:val="8"/>
  </w:num>
  <w:num w:numId="8" w16cid:durableId="1925259946">
    <w:abstractNumId w:val="11"/>
  </w:num>
  <w:num w:numId="9" w16cid:durableId="5177437">
    <w:abstractNumId w:val="4"/>
  </w:num>
  <w:num w:numId="10" w16cid:durableId="1253390219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283"/>
  <w:defaultTableStyle w:val="Tabellaclassica1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2E"/>
    <w:rsid w:val="00000755"/>
    <w:rsid w:val="00000A39"/>
    <w:rsid w:val="00001025"/>
    <w:rsid w:val="000011D2"/>
    <w:rsid w:val="00001E8E"/>
    <w:rsid w:val="0000291B"/>
    <w:rsid w:val="00003205"/>
    <w:rsid w:val="00003A3F"/>
    <w:rsid w:val="00003DFC"/>
    <w:rsid w:val="00005180"/>
    <w:rsid w:val="00010A88"/>
    <w:rsid w:val="00010B48"/>
    <w:rsid w:val="00015253"/>
    <w:rsid w:val="000175C8"/>
    <w:rsid w:val="00020F79"/>
    <w:rsid w:val="000220CF"/>
    <w:rsid w:val="0002479E"/>
    <w:rsid w:val="000276DB"/>
    <w:rsid w:val="00027CF3"/>
    <w:rsid w:val="000300C4"/>
    <w:rsid w:val="000303A4"/>
    <w:rsid w:val="0003093B"/>
    <w:rsid w:val="00032859"/>
    <w:rsid w:val="00033341"/>
    <w:rsid w:val="000339A6"/>
    <w:rsid w:val="00034136"/>
    <w:rsid w:val="00035D58"/>
    <w:rsid w:val="00036C90"/>
    <w:rsid w:val="000401AD"/>
    <w:rsid w:val="00040336"/>
    <w:rsid w:val="00041183"/>
    <w:rsid w:val="00041590"/>
    <w:rsid w:val="00041B29"/>
    <w:rsid w:val="0004250C"/>
    <w:rsid w:val="00043936"/>
    <w:rsid w:val="00044814"/>
    <w:rsid w:val="00045E8D"/>
    <w:rsid w:val="000466E7"/>
    <w:rsid w:val="00050D9A"/>
    <w:rsid w:val="0005139D"/>
    <w:rsid w:val="00052347"/>
    <w:rsid w:val="0005291A"/>
    <w:rsid w:val="00052B09"/>
    <w:rsid w:val="0005356A"/>
    <w:rsid w:val="00053B48"/>
    <w:rsid w:val="00055535"/>
    <w:rsid w:val="00055A35"/>
    <w:rsid w:val="00056D28"/>
    <w:rsid w:val="00060454"/>
    <w:rsid w:val="0006059E"/>
    <w:rsid w:val="00061C88"/>
    <w:rsid w:val="000622D1"/>
    <w:rsid w:val="000628FB"/>
    <w:rsid w:val="000645B6"/>
    <w:rsid w:val="00064E36"/>
    <w:rsid w:val="00067378"/>
    <w:rsid w:val="000678D3"/>
    <w:rsid w:val="00070EA5"/>
    <w:rsid w:val="000726F2"/>
    <w:rsid w:val="00073FA8"/>
    <w:rsid w:val="000743EF"/>
    <w:rsid w:val="00074D71"/>
    <w:rsid w:val="00075AC3"/>
    <w:rsid w:val="00076A47"/>
    <w:rsid w:val="00076E9E"/>
    <w:rsid w:val="00077340"/>
    <w:rsid w:val="00080B6D"/>
    <w:rsid w:val="000845A4"/>
    <w:rsid w:val="00084FB8"/>
    <w:rsid w:val="00084FFB"/>
    <w:rsid w:val="000870F6"/>
    <w:rsid w:val="00093E15"/>
    <w:rsid w:val="00094518"/>
    <w:rsid w:val="0009513B"/>
    <w:rsid w:val="00095B33"/>
    <w:rsid w:val="000961D7"/>
    <w:rsid w:val="000A095F"/>
    <w:rsid w:val="000A1648"/>
    <w:rsid w:val="000A19D5"/>
    <w:rsid w:val="000A3DD7"/>
    <w:rsid w:val="000A7FE0"/>
    <w:rsid w:val="000B07E5"/>
    <w:rsid w:val="000B0FB2"/>
    <w:rsid w:val="000B29F1"/>
    <w:rsid w:val="000B2DCB"/>
    <w:rsid w:val="000B30D7"/>
    <w:rsid w:val="000B3504"/>
    <w:rsid w:val="000B351D"/>
    <w:rsid w:val="000B45C6"/>
    <w:rsid w:val="000B7221"/>
    <w:rsid w:val="000C0C53"/>
    <w:rsid w:val="000C1A02"/>
    <w:rsid w:val="000C1C08"/>
    <w:rsid w:val="000C26F4"/>
    <w:rsid w:val="000C2F98"/>
    <w:rsid w:val="000C3FD5"/>
    <w:rsid w:val="000C5D3B"/>
    <w:rsid w:val="000C738C"/>
    <w:rsid w:val="000C7C0A"/>
    <w:rsid w:val="000D11B5"/>
    <w:rsid w:val="000D39D7"/>
    <w:rsid w:val="000D4AA3"/>
    <w:rsid w:val="000D5D1C"/>
    <w:rsid w:val="000D6074"/>
    <w:rsid w:val="000E146B"/>
    <w:rsid w:val="000E211C"/>
    <w:rsid w:val="000E2798"/>
    <w:rsid w:val="000E369A"/>
    <w:rsid w:val="000E3D5C"/>
    <w:rsid w:val="000E4162"/>
    <w:rsid w:val="000E7C5D"/>
    <w:rsid w:val="000F1BC7"/>
    <w:rsid w:val="000F291F"/>
    <w:rsid w:val="000F2BF2"/>
    <w:rsid w:val="000F3647"/>
    <w:rsid w:val="000F38F7"/>
    <w:rsid w:val="000F4B2A"/>
    <w:rsid w:val="000F529B"/>
    <w:rsid w:val="000F6EBA"/>
    <w:rsid w:val="00101BA0"/>
    <w:rsid w:val="00103EB4"/>
    <w:rsid w:val="00105830"/>
    <w:rsid w:val="00107FF9"/>
    <w:rsid w:val="00110B46"/>
    <w:rsid w:val="00111903"/>
    <w:rsid w:val="00111A9C"/>
    <w:rsid w:val="00111B8D"/>
    <w:rsid w:val="00113FE4"/>
    <w:rsid w:val="001143A7"/>
    <w:rsid w:val="001154A1"/>
    <w:rsid w:val="00115826"/>
    <w:rsid w:val="0011668F"/>
    <w:rsid w:val="0011748A"/>
    <w:rsid w:val="001177F3"/>
    <w:rsid w:val="0012010C"/>
    <w:rsid w:val="00121D5E"/>
    <w:rsid w:val="00122354"/>
    <w:rsid w:val="0012393E"/>
    <w:rsid w:val="00124EFE"/>
    <w:rsid w:val="00125C41"/>
    <w:rsid w:val="001301AC"/>
    <w:rsid w:val="00130379"/>
    <w:rsid w:val="00130DF2"/>
    <w:rsid w:val="00131534"/>
    <w:rsid w:val="0013177E"/>
    <w:rsid w:val="001335DE"/>
    <w:rsid w:val="00133956"/>
    <w:rsid w:val="0013480A"/>
    <w:rsid w:val="00136837"/>
    <w:rsid w:val="00136E29"/>
    <w:rsid w:val="001372A0"/>
    <w:rsid w:val="001414E4"/>
    <w:rsid w:val="00142C4B"/>
    <w:rsid w:val="0014340B"/>
    <w:rsid w:val="00143685"/>
    <w:rsid w:val="00147B54"/>
    <w:rsid w:val="00150753"/>
    <w:rsid w:val="001520C3"/>
    <w:rsid w:val="0015239C"/>
    <w:rsid w:val="00153518"/>
    <w:rsid w:val="00153BBE"/>
    <w:rsid w:val="00153FDC"/>
    <w:rsid w:val="00154081"/>
    <w:rsid w:val="00156CB9"/>
    <w:rsid w:val="001577D9"/>
    <w:rsid w:val="00157D92"/>
    <w:rsid w:val="001623D7"/>
    <w:rsid w:val="00162892"/>
    <w:rsid w:val="00162D7C"/>
    <w:rsid w:val="0016583C"/>
    <w:rsid w:val="00170F6D"/>
    <w:rsid w:val="00171463"/>
    <w:rsid w:val="00172384"/>
    <w:rsid w:val="00172BEB"/>
    <w:rsid w:val="00172C77"/>
    <w:rsid w:val="00174146"/>
    <w:rsid w:val="00174634"/>
    <w:rsid w:val="00175C74"/>
    <w:rsid w:val="00177460"/>
    <w:rsid w:val="00180591"/>
    <w:rsid w:val="00180C6E"/>
    <w:rsid w:val="00181BA8"/>
    <w:rsid w:val="001822C5"/>
    <w:rsid w:val="00184E47"/>
    <w:rsid w:val="00185CE7"/>
    <w:rsid w:val="00186071"/>
    <w:rsid w:val="0018765F"/>
    <w:rsid w:val="00191338"/>
    <w:rsid w:val="00191B8A"/>
    <w:rsid w:val="00192734"/>
    <w:rsid w:val="00192CB7"/>
    <w:rsid w:val="00194DAC"/>
    <w:rsid w:val="001A1FC3"/>
    <w:rsid w:val="001A2F38"/>
    <w:rsid w:val="001A5A72"/>
    <w:rsid w:val="001A5F57"/>
    <w:rsid w:val="001A740B"/>
    <w:rsid w:val="001A75CC"/>
    <w:rsid w:val="001A7C68"/>
    <w:rsid w:val="001B42C0"/>
    <w:rsid w:val="001B43E7"/>
    <w:rsid w:val="001B462E"/>
    <w:rsid w:val="001B5973"/>
    <w:rsid w:val="001B74E5"/>
    <w:rsid w:val="001C170F"/>
    <w:rsid w:val="001C1F1B"/>
    <w:rsid w:val="001C1F6B"/>
    <w:rsid w:val="001C2443"/>
    <w:rsid w:val="001C3D12"/>
    <w:rsid w:val="001C4471"/>
    <w:rsid w:val="001C7007"/>
    <w:rsid w:val="001D0169"/>
    <w:rsid w:val="001D0A36"/>
    <w:rsid w:val="001D6A8F"/>
    <w:rsid w:val="001E2B3F"/>
    <w:rsid w:val="001E6E23"/>
    <w:rsid w:val="001F11CC"/>
    <w:rsid w:val="001F1EA0"/>
    <w:rsid w:val="001F3F32"/>
    <w:rsid w:val="001F5547"/>
    <w:rsid w:val="001F5D45"/>
    <w:rsid w:val="001F7104"/>
    <w:rsid w:val="0020143D"/>
    <w:rsid w:val="00201D27"/>
    <w:rsid w:val="002025BB"/>
    <w:rsid w:val="0020447A"/>
    <w:rsid w:val="0020536B"/>
    <w:rsid w:val="00211CD2"/>
    <w:rsid w:val="00212017"/>
    <w:rsid w:val="00214231"/>
    <w:rsid w:val="002154F4"/>
    <w:rsid w:val="00215737"/>
    <w:rsid w:val="002163F5"/>
    <w:rsid w:val="002164D3"/>
    <w:rsid w:val="002207F6"/>
    <w:rsid w:val="0022160F"/>
    <w:rsid w:val="00222AF5"/>
    <w:rsid w:val="00222BA9"/>
    <w:rsid w:val="0022356F"/>
    <w:rsid w:val="0022415B"/>
    <w:rsid w:val="00230A88"/>
    <w:rsid w:val="0023145B"/>
    <w:rsid w:val="00232918"/>
    <w:rsid w:val="00235070"/>
    <w:rsid w:val="00235258"/>
    <w:rsid w:val="00235B60"/>
    <w:rsid w:val="0023701A"/>
    <w:rsid w:val="002375B4"/>
    <w:rsid w:val="00237F13"/>
    <w:rsid w:val="00240CB7"/>
    <w:rsid w:val="00241229"/>
    <w:rsid w:val="002418D9"/>
    <w:rsid w:val="00241A01"/>
    <w:rsid w:val="00244247"/>
    <w:rsid w:val="002442ED"/>
    <w:rsid w:val="00245003"/>
    <w:rsid w:val="0024664F"/>
    <w:rsid w:val="00246714"/>
    <w:rsid w:val="0024719D"/>
    <w:rsid w:val="002474B6"/>
    <w:rsid w:val="00247566"/>
    <w:rsid w:val="002478AC"/>
    <w:rsid w:val="00250301"/>
    <w:rsid w:val="00251BB3"/>
    <w:rsid w:val="00252209"/>
    <w:rsid w:val="0025227F"/>
    <w:rsid w:val="00253D55"/>
    <w:rsid w:val="00254E8B"/>
    <w:rsid w:val="00260910"/>
    <w:rsid w:val="002644C7"/>
    <w:rsid w:val="00264881"/>
    <w:rsid w:val="00264BEC"/>
    <w:rsid w:val="002666F1"/>
    <w:rsid w:val="00266A14"/>
    <w:rsid w:val="00271C94"/>
    <w:rsid w:val="0027300B"/>
    <w:rsid w:val="00274B1F"/>
    <w:rsid w:val="00275304"/>
    <w:rsid w:val="002774DC"/>
    <w:rsid w:val="00280553"/>
    <w:rsid w:val="002819F2"/>
    <w:rsid w:val="00281BC5"/>
    <w:rsid w:val="00282650"/>
    <w:rsid w:val="00282D68"/>
    <w:rsid w:val="00283D61"/>
    <w:rsid w:val="00285311"/>
    <w:rsid w:val="00285653"/>
    <w:rsid w:val="00285770"/>
    <w:rsid w:val="00286A14"/>
    <w:rsid w:val="00286D68"/>
    <w:rsid w:val="00287124"/>
    <w:rsid w:val="00287AF1"/>
    <w:rsid w:val="00293817"/>
    <w:rsid w:val="00293EB3"/>
    <w:rsid w:val="00294F39"/>
    <w:rsid w:val="00295769"/>
    <w:rsid w:val="002968A2"/>
    <w:rsid w:val="0029706A"/>
    <w:rsid w:val="002A1011"/>
    <w:rsid w:val="002A2303"/>
    <w:rsid w:val="002A3073"/>
    <w:rsid w:val="002A446F"/>
    <w:rsid w:val="002A7533"/>
    <w:rsid w:val="002B0167"/>
    <w:rsid w:val="002B226E"/>
    <w:rsid w:val="002B39B0"/>
    <w:rsid w:val="002B54F8"/>
    <w:rsid w:val="002C1E96"/>
    <w:rsid w:val="002C2840"/>
    <w:rsid w:val="002C2FD4"/>
    <w:rsid w:val="002C362E"/>
    <w:rsid w:val="002C482B"/>
    <w:rsid w:val="002C62A1"/>
    <w:rsid w:val="002C7706"/>
    <w:rsid w:val="002D0D5B"/>
    <w:rsid w:val="002D2455"/>
    <w:rsid w:val="002D3843"/>
    <w:rsid w:val="002D3ECF"/>
    <w:rsid w:val="002D4709"/>
    <w:rsid w:val="002D5C99"/>
    <w:rsid w:val="002E17BB"/>
    <w:rsid w:val="002E1DE7"/>
    <w:rsid w:val="002E1EDF"/>
    <w:rsid w:val="002E26EC"/>
    <w:rsid w:val="002E5D4B"/>
    <w:rsid w:val="002E752D"/>
    <w:rsid w:val="002E75D2"/>
    <w:rsid w:val="002E7654"/>
    <w:rsid w:val="002F0CB7"/>
    <w:rsid w:val="002F1384"/>
    <w:rsid w:val="002F303A"/>
    <w:rsid w:val="002F4F64"/>
    <w:rsid w:val="002F5BB7"/>
    <w:rsid w:val="002F6706"/>
    <w:rsid w:val="002F7DE0"/>
    <w:rsid w:val="00300718"/>
    <w:rsid w:val="00302248"/>
    <w:rsid w:val="003032FD"/>
    <w:rsid w:val="00305467"/>
    <w:rsid w:val="003060BB"/>
    <w:rsid w:val="003071ED"/>
    <w:rsid w:val="00307FFA"/>
    <w:rsid w:val="00310ABF"/>
    <w:rsid w:val="00310AFB"/>
    <w:rsid w:val="003110F0"/>
    <w:rsid w:val="003119C5"/>
    <w:rsid w:val="00311F3B"/>
    <w:rsid w:val="00316ACD"/>
    <w:rsid w:val="003174BA"/>
    <w:rsid w:val="00317AF7"/>
    <w:rsid w:val="00320D56"/>
    <w:rsid w:val="0032523E"/>
    <w:rsid w:val="00325B0F"/>
    <w:rsid w:val="0033003A"/>
    <w:rsid w:val="0033154C"/>
    <w:rsid w:val="003327D0"/>
    <w:rsid w:val="00332A36"/>
    <w:rsid w:val="003332AB"/>
    <w:rsid w:val="00333A9F"/>
    <w:rsid w:val="00336E55"/>
    <w:rsid w:val="00337B80"/>
    <w:rsid w:val="00341951"/>
    <w:rsid w:val="00342F85"/>
    <w:rsid w:val="003464F2"/>
    <w:rsid w:val="00350253"/>
    <w:rsid w:val="003542E7"/>
    <w:rsid w:val="00354B2E"/>
    <w:rsid w:val="003553B6"/>
    <w:rsid w:val="003567B2"/>
    <w:rsid w:val="00362063"/>
    <w:rsid w:val="0036302E"/>
    <w:rsid w:val="0036410B"/>
    <w:rsid w:val="00364B87"/>
    <w:rsid w:val="00364C53"/>
    <w:rsid w:val="003714DF"/>
    <w:rsid w:val="0037322A"/>
    <w:rsid w:val="003739FA"/>
    <w:rsid w:val="0037572E"/>
    <w:rsid w:val="00376D76"/>
    <w:rsid w:val="00376F24"/>
    <w:rsid w:val="00380B96"/>
    <w:rsid w:val="0038164C"/>
    <w:rsid w:val="00381E57"/>
    <w:rsid w:val="0038227D"/>
    <w:rsid w:val="00383214"/>
    <w:rsid w:val="003863DB"/>
    <w:rsid w:val="00387257"/>
    <w:rsid w:val="0039045B"/>
    <w:rsid w:val="003925ED"/>
    <w:rsid w:val="003934FE"/>
    <w:rsid w:val="003935EF"/>
    <w:rsid w:val="00396773"/>
    <w:rsid w:val="00397ABC"/>
    <w:rsid w:val="003A1209"/>
    <w:rsid w:val="003A277B"/>
    <w:rsid w:val="003A29F5"/>
    <w:rsid w:val="003A583B"/>
    <w:rsid w:val="003A5EAD"/>
    <w:rsid w:val="003A74D9"/>
    <w:rsid w:val="003A76A5"/>
    <w:rsid w:val="003B052A"/>
    <w:rsid w:val="003B067B"/>
    <w:rsid w:val="003B18ED"/>
    <w:rsid w:val="003B3EE8"/>
    <w:rsid w:val="003B4155"/>
    <w:rsid w:val="003B550E"/>
    <w:rsid w:val="003B5784"/>
    <w:rsid w:val="003B6537"/>
    <w:rsid w:val="003B7FA6"/>
    <w:rsid w:val="003C17A3"/>
    <w:rsid w:val="003C24ED"/>
    <w:rsid w:val="003C466D"/>
    <w:rsid w:val="003C50A5"/>
    <w:rsid w:val="003C51B4"/>
    <w:rsid w:val="003C5261"/>
    <w:rsid w:val="003C5906"/>
    <w:rsid w:val="003C627A"/>
    <w:rsid w:val="003C67F7"/>
    <w:rsid w:val="003C69C2"/>
    <w:rsid w:val="003C6D05"/>
    <w:rsid w:val="003C720C"/>
    <w:rsid w:val="003C7844"/>
    <w:rsid w:val="003D0F58"/>
    <w:rsid w:val="003D1010"/>
    <w:rsid w:val="003D1FC0"/>
    <w:rsid w:val="003D319D"/>
    <w:rsid w:val="003D630D"/>
    <w:rsid w:val="003D6958"/>
    <w:rsid w:val="003E1016"/>
    <w:rsid w:val="003E272E"/>
    <w:rsid w:val="003E2DAD"/>
    <w:rsid w:val="003E383F"/>
    <w:rsid w:val="003E45DD"/>
    <w:rsid w:val="003E4FAB"/>
    <w:rsid w:val="003E6286"/>
    <w:rsid w:val="003E6F07"/>
    <w:rsid w:val="003E7412"/>
    <w:rsid w:val="003F066F"/>
    <w:rsid w:val="003F23A1"/>
    <w:rsid w:val="003F2899"/>
    <w:rsid w:val="004003E4"/>
    <w:rsid w:val="00400656"/>
    <w:rsid w:val="004016D1"/>
    <w:rsid w:val="00402BB6"/>
    <w:rsid w:val="004033BF"/>
    <w:rsid w:val="004045E8"/>
    <w:rsid w:val="004047FC"/>
    <w:rsid w:val="00404A64"/>
    <w:rsid w:val="0040619D"/>
    <w:rsid w:val="00407123"/>
    <w:rsid w:val="00407566"/>
    <w:rsid w:val="00407FCD"/>
    <w:rsid w:val="00411ACE"/>
    <w:rsid w:val="00411DDD"/>
    <w:rsid w:val="004139D8"/>
    <w:rsid w:val="00413D13"/>
    <w:rsid w:val="00414852"/>
    <w:rsid w:val="00416B4D"/>
    <w:rsid w:val="004239B0"/>
    <w:rsid w:val="004241B8"/>
    <w:rsid w:val="004256F2"/>
    <w:rsid w:val="0042724C"/>
    <w:rsid w:val="00427DAE"/>
    <w:rsid w:val="00430D42"/>
    <w:rsid w:val="00433900"/>
    <w:rsid w:val="004359E0"/>
    <w:rsid w:val="00435DB4"/>
    <w:rsid w:val="004363A1"/>
    <w:rsid w:val="0044178E"/>
    <w:rsid w:val="00445EAB"/>
    <w:rsid w:val="004467CF"/>
    <w:rsid w:val="00447BE1"/>
    <w:rsid w:val="00450222"/>
    <w:rsid w:val="00450DF8"/>
    <w:rsid w:val="00451BDE"/>
    <w:rsid w:val="004523E5"/>
    <w:rsid w:val="00452D89"/>
    <w:rsid w:val="00453823"/>
    <w:rsid w:val="004547E6"/>
    <w:rsid w:val="0045528E"/>
    <w:rsid w:val="00455A5B"/>
    <w:rsid w:val="00456308"/>
    <w:rsid w:val="0045631F"/>
    <w:rsid w:val="00456FB7"/>
    <w:rsid w:val="00457E34"/>
    <w:rsid w:val="0046258C"/>
    <w:rsid w:val="00465103"/>
    <w:rsid w:val="00466980"/>
    <w:rsid w:val="004706BA"/>
    <w:rsid w:val="004740FA"/>
    <w:rsid w:val="00474156"/>
    <w:rsid w:val="0047447A"/>
    <w:rsid w:val="00475A4E"/>
    <w:rsid w:val="0047771C"/>
    <w:rsid w:val="004803F2"/>
    <w:rsid w:val="004813B5"/>
    <w:rsid w:val="00481CB1"/>
    <w:rsid w:val="00482458"/>
    <w:rsid w:val="00483008"/>
    <w:rsid w:val="004830A6"/>
    <w:rsid w:val="0048629E"/>
    <w:rsid w:val="0048718D"/>
    <w:rsid w:val="00490A90"/>
    <w:rsid w:val="00491128"/>
    <w:rsid w:val="0049113A"/>
    <w:rsid w:val="004919B6"/>
    <w:rsid w:val="00491EEA"/>
    <w:rsid w:val="0049231C"/>
    <w:rsid w:val="004923AA"/>
    <w:rsid w:val="004928DB"/>
    <w:rsid w:val="004932E3"/>
    <w:rsid w:val="004950A1"/>
    <w:rsid w:val="00495344"/>
    <w:rsid w:val="0049679E"/>
    <w:rsid w:val="00496DF7"/>
    <w:rsid w:val="004A13BF"/>
    <w:rsid w:val="004A6037"/>
    <w:rsid w:val="004A621D"/>
    <w:rsid w:val="004A711D"/>
    <w:rsid w:val="004B121A"/>
    <w:rsid w:val="004B4F70"/>
    <w:rsid w:val="004B5917"/>
    <w:rsid w:val="004B6268"/>
    <w:rsid w:val="004C0E42"/>
    <w:rsid w:val="004C1552"/>
    <w:rsid w:val="004C42C4"/>
    <w:rsid w:val="004C4481"/>
    <w:rsid w:val="004C54E8"/>
    <w:rsid w:val="004C5B8C"/>
    <w:rsid w:val="004C74B2"/>
    <w:rsid w:val="004C795F"/>
    <w:rsid w:val="004D095F"/>
    <w:rsid w:val="004D1A73"/>
    <w:rsid w:val="004D2223"/>
    <w:rsid w:val="004D65EE"/>
    <w:rsid w:val="004E1E09"/>
    <w:rsid w:val="004E2800"/>
    <w:rsid w:val="004E32FE"/>
    <w:rsid w:val="004E540E"/>
    <w:rsid w:val="004E5634"/>
    <w:rsid w:val="004E5973"/>
    <w:rsid w:val="004E6009"/>
    <w:rsid w:val="004E7D75"/>
    <w:rsid w:val="004F0355"/>
    <w:rsid w:val="004F37DD"/>
    <w:rsid w:val="004F43BA"/>
    <w:rsid w:val="004F4B7B"/>
    <w:rsid w:val="004F788F"/>
    <w:rsid w:val="004F7C8A"/>
    <w:rsid w:val="005007AB"/>
    <w:rsid w:val="00502536"/>
    <w:rsid w:val="005029C8"/>
    <w:rsid w:val="00502E55"/>
    <w:rsid w:val="00503235"/>
    <w:rsid w:val="00505170"/>
    <w:rsid w:val="005066DA"/>
    <w:rsid w:val="00506850"/>
    <w:rsid w:val="00506E87"/>
    <w:rsid w:val="00510591"/>
    <w:rsid w:val="005115E7"/>
    <w:rsid w:val="00515F54"/>
    <w:rsid w:val="00520042"/>
    <w:rsid w:val="00520A78"/>
    <w:rsid w:val="00523004"/>
    <w:rsid w:val="00523171"/>
    <w:rsid w:val="00523FF9"/>
    <w:rsid w:val="005253D2"/>
    <w:rsid w:val="00526340"/>
    <w:rsid w:val="00526EB4"/>
    <w:rsid w:val="00527DCE"/>
    <w:rsid w:val="00530D32"/>
    <w:rsid w:val="005314C0"/>
    <w:rsid w:val="00532F1D"/>
    <w:rsid w:val="00534561"/>
    <w:rsid w:val="005376A4"/>
    <w:rsid w:val="005401B9"/>
    <w:rsid w:val="005401E8"/>
    <w:rsid w:val="00540BDA"/>
    <w:rsid w:val="00542A13"/>
    <w:rsid w:val="00544E8D"/>
    <w:rsid w:val="005450CD"/>
    <w:rsid w:val="00550182"/>
    <w:rsid w:val="0055079B"/>
    <w:rsid w:val="00551470"/>
    <w:rsid w:val="0055218F"/>
    <w:rsid w:val="0055274B"/>
    <w:rsid w:val="0056181A"/>
    <w:rsid w:val="00563BCB"/>
    <w:rsid w:val="005659CF"/>
    <w:rsid w:val="00565A2F"/>
    <w:rsid w:val="005662EB"/>
    <w:rsid w:val="00567026"/>
    <w:rsid w:val="005671C4"/>
    <w:rsid w:val="0056737E"/>
    <w:rsid w:val="00567550"/>
    <w:rsid w:val="00570A5A"/>
    <w:rsid w:val="00570DB4"/>
    <w:rsid w:val="005714AE"/>
    <w:rsid w:val="00571CFD"/>
    <w:rsid w:val="00574574"/>
    <w:rsid w:val="00575832"/>
    <w:rsid w:val="00575C30"/>
    <w:rsid w:val="00576746"/>
    <w:rsid w:val="00576C9A"/>
    <w:rsid w:val="00581404"/>
    <w:rsid w:val="0058363A"/>
    <w:rsid w:val="00583843"/>
    <w:rsid w:val="00585A08"/>
    <w:rsid w:val="0058654D"/>
    <w:rsid w:val="0059159D"/>
    <w:rsid w:val="00591725"/>
    <w:rsid w:val="00593B25"/>
    <w:rsid w:val="00594773"/>
    <w:rsid w:val="00594B9E"/>
    <w:rsid w:val="00597331"/>
    <w:rsid w:val="005A049A"/>
    <w:rsid w:val="005A1529"/>
    <w:rsid w:val="005A1AB9"/>
    <w:rsid w:val="005A4BBC"/>
    <w:rsid w:val="005A4FA1"/>
    <w:rsid w:val="005A56ED"/>
    <w:rsid w:val="005A72E3"/>
    <w:rsid w:val="005B09C7"/>
    <w:rsid w:val="005B0D81"/>
    <w:rsid w:val="005B130A"/>
    <w:rsid w:val="005B3C36"/>
    <w:rsid w:val="005B42EF"/>
    <w:rsid w:val="005B476B"/>
    <w:rsid w:val="005B6C97"/>
    <w:rsid w:val="005B70CC"/>
    <w:rsid w:val="005C0569"/>
    <w:rsid w:val="005C11CA"/>
    <w:rsid w:val="005C14F7"/>
    <w:rsid w:val="005C2789"/>
    <w:rsid w:val="005C3ACB"/>
    <w:rsid w:val="005C514B"/>
    <w:rsid w:val="005C5150"/>
    <w:rsid w:val="005C68B5"/>
    <w:rsid w:val="005C7351"/>
    <w:rsid w:val="005D157D"/>
    <w:rsid w:val="005D25A9"/>
    <w:rsid w:val="005D57C2"/>
    <w:rsid w:val="005D72BD"/>
    <w:rsid w:val="005D7647"/>
    <w:rsid w:val="005E0487"/>
    <w:rsid w:val="005E101D"/>
    <w:rsid w:val="005E20A9"/>
    <w:rsid w:val="005E4463"/>
    <w:rsid w:val="005E5718"/>
    <w:rsid w:val="005E63B5"/>
    <w:rsid w:val="005E70C8"/>
    <w:rsid w:val="005F3D82"/>
    <w:rsid w:val="005F4019"/>
    <w:rsid w:val="005F703D"/>
    <w:rsid w:val="005F740A"/>
    <w:rsid w:val="00600695"/>
    <w:rsid w:val="006018D2"/>
    <w:rsid w:val="00601A5B"/>
    <w:rsid w:val="006020FF"/>
    <w:rsid w:val="006034E9"/>
    <w:rsid w:val="00604E86"/>
    <w:rsid w:val="00606028"/>
    <w:rsid w:val="006106ED"/>
    <w:rsid w:val="00611497"/>
    <w:rsid w:val="00611D5F"/>
    <w:rsid w:val="006136A8"/>
    <w:rsid w:val="0061589D"/>
    <w:rsid w:val="00616318"/>
    <w:rsid w:val="00617C51"/>
    <w:rsid w:val="00620833"/>
    <w:rsid w:val="00620A4A"/>
    <w:rsid w:val="00620AA4"/>
    <w:rsid w:val="0062238E"/>
    <w:rsid w:val="006231A7"/>
    <w:rsid w:val="0062414B"/>
    <w:rsid w:val="00624B1F"/>
    <w:rsid w:val="006258E2"/>
    <w:rsid w:val="00625F37"/>
    <w:rsid w:val="00630C79"/>
    <w:rsid w:val="0063471D"/>
    <w:rsid w:val="00635D30"/>
    <w:rsid w:val="00636542"/>
    <w:rsid w:val="006376B3"/>
    <w:rsid w:val="006378C7"/>
    <w:rsid w:val="00637A80"/>
    <w:rsid w:val="00637E2A"/>
    <w:rsid w:val="00643F19"/>
    <w:rsid w:val="0064656E"/>
    <w:rsid w:val="006469CA"/>
    <w:rsid w:val="00647EA4"/>
    <w:rsid w:val="00650D52"/>
    <w:rsid w:val="00651625"/>
    <w:rsid w:val="00655F9A"/>
    <w:rsid w:val="00657124"/>
    <w:rsid w:val="00660546"/>
    <w:rsid w:val="0066234C"/>
    <w:rsid w:val="0066283B"/>
    <w:rsid w:val="00663B31"/>
    <w:rsid w:val="00663C44"/>
    <w:rsid w:val="00663EEF"/>
    <w:rsid w:val="00664ABC"/>
    <w:rsid w:val="00667A67"/>
    <w:rsid w:val="0067057E"/>
    <w:rsid w:val="00672F6E"/>
    <w:rsid w:val="00674BFB"/>
    <w:rsid w:val="00674D43"/>
    <w:rsid w:val="00675EA1"/>
    <w:rsid w:val="00677434"/>
    <w:rsid w:val="00677ED7"/>
    <w:rsid w:val="00680966"/>
    <w:rsid w:val="006810B1"/>
    <w:rsid w:val="0068413F"/>
    <w:rsid w:val="00685377"/>
    <w:rsid w:val="006917B5"/>
    <w:rsid w:val="00691CA5"/>
    <w:rsid w:val="00691F9E"/>
    <w:rsid w:val="00695BAE"/>
    <w:rsid w:val="00696BE0"/>
    <w:rsid w:val="006A060A"/>
    <w:rsid w:val="006A0EC2"/>
    <w:rsid w:val="006A26DD"/>
    <w:rsid w:val="006A2FD0"/>
    <w:rsid w:val="006A32A9"/>
    <w:rsid w:val="006A43C2"/>
    <w:rsid w:val="006A43E2"/>
    <w:rsid w:val="006A552A"/>
    <w:rsid w:val="006A7AFB"/>
    <w:rsid w:val="006A7DEC"/>
    <w:rsid w:val="006A7F8E"/>
    <w:rsid w:val="006B0305"/>
    <w:rsid w:val="006B04A6"/>
    <w:rsid w:val="006B3043"/>
    <w:rsid w:val="006B3C7D"/>
    <w:rsid w:val="006B4CC6"/>
    <w:rsid w:val="006B65EA"/>
    <w:rsid w:val="006B69C4"/>
    <w:rsid w:val="006B72F3"/>
    <w:rsid w:val="006C02CD"/>
    <w:rsid w:val="006C2A1C"/>
    <w:rsid w:val="006C2ABF"/>
    <w:rsid w:val="006C2B32"/>
    <w:rsid w:val="006C38AA"/>
    <w:rsid w:val="006C69EF"/>
    <w:rsid w:val="006C7FBA"/>
    <w:rsid w:val="006D4E17"/>
    <w:rsid w:val="006D516D"/>
    <w:rsid w:val="006D53E4"/>
    <w:rsid w:val="006D7825"/>
    <w:rsid w:val="006D7AB5"/>
    <w:rsid w:val="006E01F1"/>
    <w:rsid w:val="006E155E"/>
    <w:rsid w:val="006E27A2"/>
    <w:rsid w:val="006E2EB3"/>
    <w:rsid w:val="006E3711"/>
    <w:rsid w:val="006E4F0B"/>
    <w:rsid w:val="006E5414"/>
    <w:rsid w:val="006E68B8"/>
    <w:rsid w:val="006E71B7"/>
    <w:rsid w:val="006E7B92"/>
    <w:rsid w:val="006F02D9"/>
    <w:rsid w:val="006F2D71"/>
    <w:rsid w:val="006F31D7"/>
    <w:rsid w:val="006F3723"/>
    <w:rsid w:val="006F6752"/>
    <w:rsid w:val="006F72F3"/>
    <w:rsid w:val="00700ED2"/>
    <w:rsid w:val="00701872"/>
    <w:rsid w:val="0070397D"/>
    <w:rsid w:val="00703B02"/>
    <w:rsid w:val="00704C16"/>
    <w:rsid w:val="00705CD9"/>
    <w:rsid w:val="007108DC"/>
    <w:rsid w:val="00712E17"/>
    <w:rsid w:val="00712EAF"/>
    <w:rsid w:val="00716F4F"/>
    <w:rsid w:val="00721130"/>
    <w:rsid w:val="00721A43"/>
    <w:rsid w:val="0072280A"/>
    <w:rsid w:val="0072389A"/>
    <w:rsid w:val="00724784"/>
    <w:rsid w:val="007249EE"/>
    <w:rsid w:val="00725FD4"/>
    <w:rsid w:val="0072790A"/>
    <w:rsid w:val="00731BFB"/>
    <w:rsid w:val="0073309C"/>
    <w:rsid w:val="0073513A"/>
    <w:rsid w:val="007358CD"/>
    <w:rsid w:val="00735D63"/>
    <w:rsid w:val="00736864"/>
    <w:rsid w:val="007374BD"/>
    <w:rsid w:val="007375AF"/>
    <w:rsid w:val="00744C2A"/>
    <w:rsid w:val="00745AE1"/>
    <w:rsid w:val="0074699B"/>
    <w:rsid w:val="0074729F"/>
    <w:rsid w:val="007477D0"/>
    <w:rsid w:val="0075068A"/>
    <w:rsid w:val="00752191"/>
    <w:rsid w:val="00754F98"/>
    <w:rsid w:val="00755666"/>
    <w:rsid w:val="00756814"/>
    <w:rsid w:val="00757D36"/>
    <w:rsid w:val="00757EEB"/>
    <w:rsid w:val="007629E1"/>
    <w:rsid w:val="00763C97"/>
    <w:rsid w:val="0076459B"/>
    <w:rsid w:val="007652F9"/>
    <w:rsid w:val="00766F04"/>
    <w:rsid w:val="00770C6C"/>
    <w:rsid w:val="00771212"/>
    <w:rsid w:val="00772A7A"/>
    <w:rsid w:val="007731DF"/>
    <w:rsid w:val="0077332C"/>
    <w:rsid w:val="00773CFA"/>
    <w:rsid w:val="00776B74"/>
    <w:rsid w:val="00777461"/>
    <w:rsid w:val="00777AD7"/>
    <w:rsid w:val="00780D08"/>
    <w:rsid w:val="00781548"/>
    <w:rsid w:val="0078272A"/>
    <w:rsid w:val="00782A62"/>
    <w:rsid w:val="007834B1"/>
    <w:rsid w:val="00784649"/>
    <w:rsid w:val="007903C4"/>
    <w:rsid w:val="00790AAE"/>
    <w:rsid w:val="00790AC6"/>
    <w:rsid w:val="0079253B"/>
    <w:rsid w:val="00792872"/>
    <w:rsid w:val="00792EB1"/>
    <w:rsid w:val="00796136"/>
    <w:rsid w:val="007962DF"/>
    <w:rsid w:val="00796CE6"/>
    <w:rsid w:val="00797490"/>
    <w:rsid w:val="00797E50"/>
    <w:rsid w:val="007A04A8"/>
    <w:rsid w:val="007A1B56"/>
    <w:rsid w:val="007A2574"/>
    <w:rsid w:val="007A60FF"/>
    <w:rsid w:val="007A74AC"/>
    <w:rsid w:val="007B0CA9"/>
    <w:rsid w:val="007B27D9"/>
    <w:rsid w:val="007B4797"/>
    <w:rsid w:val="007B4CD1"/>
    <w:rsid w:val="007B6292"/>
    <w:rsid w:val="007B7189"/>
    <w:rsid w:val="007C0AFA"/>
    <w:rsid w:val="007C2A45"/>
    <w:rsid w:val="007C3B3A"/>
    <w:rsid w:val="007C3EF1"/>
    <w:rsid w:val="007C4774"/>
    <w:rsid w:val="007C76DC"/>
    <w:rsid w:val="007D0AF0"/>
    <w:rsid w:val="007D1961"/>
    <w:rsid w:val="007D1E9D"/>
    <w:rsid w:val="007D3933"/>
    <w:rsid w:val="007D5197"/>
    <w:rsid w:val="007D5621"/>
    <w:rsid w:val="007D74B1"/>
    <w:rsid w:val="007D7D57"/>
    <w:rsid w:val="007E09D6"/>
    <w:rsid w:val="007E0AEE"/>
    <w:rsid w:val="007E1BA2"/>
    <w:rsid w:val="007E554E"/>
    <w:rsid w:val="007F0E7B"/>
    <w:rsid w:val="007F3C28"/>
    <w:rsid w:val="007F7083"/>
    <w:rsid w:val="008005EB"/>
    <w:rsid w:val="00801A5B"/>
    <w:rsid w:val="0080263E"/>
    <w:rsid w:val="00802906"/>
    <w:rsid w:val="00803CD9"/>
    <w:rsid w:val="00804D71"/>
    <w:rsid w:val="00804DE0"/>
    <w:rsid w:val="008071AB"/>
    <w:rsid w:val="008101F7"/>
    <w:rsid w:val="00810625"/>
    <w:rsid w:val="00810CB9"/>
    <w:rsid w:val="00811CD5"/>
    <w:rsid w:val="00812AB2"/>
    <w:rsid w:val="0081328E"/>
    <w:rsid w:val="008137B3"/>
    <w:rsid w:val="00813AED"/>
    <w:rsid w:val="00815516"/>
    <w:rsid w:val="008212F8"/>
    <w:rsid w:val="00821F3A"/>
    <w:rsid w:val="00822C12"/>
    <w:rsid w:val="00822E9B"/>
    <w:rsid w:val="00822FE6"/>
    <w:rsid w:val="00824A54"/>
    <w:rsid w:val="008251AC"/>
    <w:rsid w:val="00826FF0"/>
    <w:rsid w:val="0082703F"/>
    <w:rsid w:val="008302E0"/>
    <w:rsid w:val="00832CD1"/>
    <w:rsid w:val="008345EE"/>
    <w:rsid w:val="00834D36"/>
    <w:rsid w:val="0083604A"/>
    <w:rsid w:val="008372ED"/>
    <w:rsid w:val="00841266"/>
    <w:rsid w:val="00842319"/>
    <w:rsid w:val="00842A25"/>
    <w:rsid w:val="00843EC5"/>
    <w:rsid w:val="00844E01"/>
    <w:rsid w:val="0084507B"/>
    <w:rsid w:val="00847CA3"/>
    <w:rsid w:val="008511C8"/>
    <w:rsid w:val="00851316"/>
    <w:rsid w:val="008531C8"/>
    <w:rsid w:val="008554E0"/>
    <w:rsid w:val="008575BC"/>
    <w:rsid w:val="00862BDC"/>
    <w:rsid w:val="008660D7"/>
    <w:rsid w:val="00866F76"/>
    <w:rsid w:val="00867FCE"/>
    <w:rsid w:val="00870668"/>
    <w:rsid w:val="00870928"/>
    <w:rsid w:val="00871278"/>
    <w:rsid w:val="008731F4"/>
    <w:rsid w:val="008736CD"/>
    <w:rsid w:val="00874992"/>
    <w:rsid w:val="00880AF8"/>
    <w:rsid w:val="008813D9"/>
    <w:rsid w:val="00881960"/>
    <w:rsid w:val="00882085"/>
    <w:rsid w:val="008821DD"/>
    <w:rsid w:val="008859A6"/>
    <w:rsid w:val="00885D12"/>
    <w:rsid w:val="00891EF2"/>
    <w:rsid w:val="00892E17"/>
    <w:rsid w:val="0089327B"/>
    <w:rsid w:val="0089410F"/>
    <w:rsid w:val="0089525B"/>
    <w:rsid w:val="00895902"/>
    <w:rsid w:val="008972AA"/>
    <w:rsid w:val="008A0296"/>
    <w:rsid w:val="008A0E0A"/>
    <w:rsid w:val="008A40D4"/>
    <w:rsid w:val="008A608F"/>
    <w:rsid w:val="008A703A"/>
    <w:rsid w:val="008A78BA"/>
    <w:rsid w:val="008B04DB"/>
    <w:rsid w:val="008B0FC3"/>
    <w:rsid w:val="008B0FE3"/>
    <w:rsid w:val="008B195E"/>
    <w:rsid w:val="008B2999"/>
    <w:rsid w:val="008B3B6C"/>
    <w:rsid w:val="008B46CF"/>
    <w:rsid w:val="008B4F82"/>
    <w:rsid w:val="008B6646"/>
    <w:rsid w:val="008B71A0"/>
    <w:rsid w:val="008B7549"/>
    <w:rsid w:val="008B7EA5"/>
    <w:rsid w:val="008C12C1"/>
    <w:rsid w:val="008C137B"/>
    <w:rsid w:val="008C3875"/>
    <w:rsid w:val="008C3BCC"/>
    <w:rsid w:val="008C47F8"/>
    <w:rsid w:val="008C6ECF"/>
    <w:rsid w:val="008C7553"/>
    <w:rsid w:val="008C7D01"/>
    <w:rsid w:val="008D05A0"/>
    <w:rsid w:val="008D140E"/>
    <w:rsid w:val="008D2E87"/>
    <w:rsid w:val="008D3BD3"/>
    <w:rsid w:val="008D4D5C"/>
    <w:rsid w:val="008D566A"/>
    <w:rsid w:val="008E0790"/>
    <w:rsid w:val="008E0B6D"/>
    <w:rsid w:val="008E2CED"/>
    <w:rsid w:val="008E5588"/>
    <w:rsid w:val="008E6EAE"/>
    <w:rsid w:val="008F1459"/>
    <w:rsid w:val="008F2210"/>
    <w:rsid w:val="008F232F"/>
    <w:rsid w:val="008F2B6D"/>
    <w:rsid w:val="008F329C"/>
    <w:rsid w:val="008F3A44"/>
    <w:rsid w:val="008F43F6"/>
    <w:rsid w:val="008F46BE"/>
    <w:rsid w:val="008F533A"/>
    <w:rsid w:val="008F62FC"/>
    <w:rsid w:val="00901D94"/>
    <w:rsid w:val="00902886"/>
    <w:rsid w:val="0090297F"/>
    <w:rsid w:val="00902CD6"/>
    <w:rsid w:val="0090407E"/>
    <w:rsid w:val="009051B5"/>
    <w:rsid w:val="00907A2A"/>
    <w:rsid w:val="00910776"/>
    <w:rsid w:val="009126A0"/>
    <w:rsid w:val="009131C2"/>
    <w:rsid w:val="009134F9"/>
    <w:rsid w:val="009135B5"/>
    <w:rsid w:val="00914E5E"/>
    <w:rsid w:val="009151F1"/>
    <w:rsid w:val="00921D3D"/>
    <w:rsid w:val="009227E2"/>
    <w:rsid w:val="00922EB3"/>
    <w:rsid w:val="00923697"/>
    <w:rsid w:val="0092496A"/>
    <w:rsid w:val="00924A51"/>
    <w:rsid w:val="009266FA"/>
    <w:rsid w:val="00927BC4"/>
    <w:rsid w:val="00930D57"/>
    <w:rsid w:val="00933B46"/>
    <w:rsid w:val="00934203"/>
    <w:rsid w:val="00934294"/>
    <w:rsid w:val="0093446F"/>
    <w:rsid w:val="00934BA1"/>
    <w:rsid w:val="00934F6D"/>
    <w:rsid w:val="009366CB"/>
    <w:rsid w:val="009372D7"/>
    <w:rsid w:val="009409A2"/>
    <w:rsid w:val="0094140F"/>
    <w:rsid w:val="00942053"/>
    <w:rsid w:val="00942A1A"/>
    <w:rsid w:val="00943343"/>
    <w:rsid w:val="0094363D"/>
    <w:rsid w:val="00946983"/>
    <w:rsid w:val="00946AA1"/>
    <w:rsid w:val="00946D71"/>
    <w:rsid w:val="00946DAB"/>
    <w:rsid w:val="00950071"/>
    <w:rsid w:val="00950845"/>
    <w:rsid w:val="00951DC4"/>
    <w:rsid w:val="00951FAA"/>
    <w:rsid w:val="00952B32"/>
    <w:rsid w:val="00955F06"/>
    <w:rsid w:val="00960A91"/>
    <w:rsid w:val="009628E6"/>
    <w:rsid w:val="00962A03"/>
    <w:rsid w:val="0096385F"/>
    <w:rsid w:val="009640E8"/>
    <w:rsid w:val="00966896"/>
    <w:rsid w:val="00971140"/>
    <w:rsid w:val="00973E26"/>
    <w:rsid w:val="0097452F"/>
    <w:rsid w:val="00975EBE"/>
    <w:rsid w:val="00982663"/>
    <w:rsid w:val="00983E0A"/>
    <w:rsid w:val="009841F5"/>
    <w:rsid w:val="00984ADB"/>
    <w:rsid w:val="00985EBD"/>
    <w:rsid w:val="0098632C"/>
    <w:rsid w:val="009903BD"/>
    <w:rsid w:val="00990793"/>
    <w:rsid w:val="009908B3"/>
    <w:rsid w:val="009940AB"/>
    <w:rsid w:val="009963A2"/>
    <w:rsid w:val="009964AB"/>
    <w:rsid w:val="00996FBB"/>
    <w:rsid w:val="009B24AA"/>
    <w:rsid w:val="009B3ECA"/>
    <w:rsid w:val="009B538D"/>
    <w:rsid w:val="009B7926"/>
    <w:rsid w:val="009B7B6A"/>
    <w:rsid w:val="009C53D4"/>
    <w:rsid w:val="009C5487"/>
    <w:rsid w:val="009C5904"/>
    <w:rsid w:val="009C6819"/>
    <w:rsid w:val="009C7469"/>
    <w:rsid w:val="009D1130"/>
    <w:rsid w:val="009D1E99"/>
    <w:rsid w:val="009D22EA"/>
    <w:rsid w:val="009D37A1"/>
    <w:rsid w:val="009D604D"/>
    <w:rsid w:val="009D717C"/>
    <w:rsid w:val="009D76F1"/>
    <w:rsid w:val="009E0609"/>
    <w:rsid w:val="009E0F76"/>
    <w:rsid w:val="009E290E"/>
    <w:rsid w:val="009E300C"/>
    <w:rsid w:val="009E3010"/>
    <w:rsid w:val="009E37A0"/>
    <w:rsid w:val="009E55E5"/>
    <w:rsid w:val="009E7687"/>
    <w:rsid w:val="009F049D"/>
    <w:rsid w:val="009F113E"/>
    <w:rsid w:val="009F1250"/>
    <w:rsid w:val="009F2F9D"/>
    <w:rsid w:val="009F3458"/>
    <w:rsid w:val="009F4506"/>
    <w:rsid w:val="009F4E94"/>
    <w:rsid w:val="009F694F"/>
    <w:rsid w:val="00A00996"/>
    <w:rsid w:val="00A03529"/>
    <w:rsid w:val="00A05D11"/>
    <w:rsid w:val="00A07602"/>
    <w:rsid w:val="00A101E0"/>
    <w:rsid w:val="00A1033D"/>
    <w:rsid w:val="00A10606"/>
    <w:rsid w:val="00A155CC"/>
    <w:rsid w:val="00A16153"/>
    <w:rsid w:val="00A162B2"/>
    <w:rsid w:val="00A1653C"/>
    <w:rsid w:val="00A204A5"/>
    <w:rsid w:val="00A2130A"/>
    <w:rsid w:val="00A2189C"/>
    <w:rsid w:val="00A230F3"/>
    <w:rsid w:val="00A239D7"/>
    <w:rsid w:val="00A24CB9"/>
    <w:rsid w:val="00A26C68"/>
    <w:rsid w:val="00A27676"/>
    <w:rsid w:val="00A27BA8"/>
    <w:rsid w:val="00A30B10"/>
    <w:rsid w:val="00A3180C"/>
    <w:rsid w:val="00A318E2"/>
    <w:rsid w:val="00A32061"/>
    <w:rsid w:val="00A342E6"/>
    <w:rsid w:val="00A40804"/>
    <w:rsid w:val="00A408F1"/>
    <w:rsid w:val="00A4314C"/>
    <w:rsid w:val="00A456B5"/>
    <w:rsid w:val="00A4593B"/>
    <w:rsid w:val="00A46AC5"/>
    <w:rsid w:val="00A5294D"/>
    <w:rsid w:val="00A52D13"/>
    <w:rsid w:val="00A53B06"/>
    <w:rsid w:val="00A53FE0"/>
    <w:rsid w:val="00A5446D"/>
    <w:rsid w:val="00A549F3"/>
    <w:rsid w:val="00A55F4E"/>
    <w:rsid w:val="00A56B46"/>
    <w:rsid w:val="00A56C25"/>
    <w:rsid w:val="00A575DA"/>
    <w:rsid w:val="00A666A6"/>
    <w:rsid w:val="00A67B2E"/>
    <w:rsid w:val="00A7205A"/>
    <w:rsid w:val="00A72E04"/>
    <w:rsid w:val="00A7357F"/>
    <w:rsid w:val="00A73793"/>
    <w:rsid w:val="00A81A30"/>
    <w:rsid w:val="00A81B42"/>
    <w:rsid w:val="00A85A14"/>
    <w:rsid w:val="00A85CC2"/>
    <w:rsid w:val="00A87AB0"/>
    <w:rsid w:val="00A93641"/>
    <w:rsid w:val="00A93929"/>
    <w:rsid w:val="00A940F5"/>
    <w:rsid w:val="00AA03E3"/>
    <w:rsid w:val="00AA59E5"/>
    <w:rsid w:val="00AA76CD"/>
    <w:rsid w:val="00AA7B87"/>
    <w:rsid w:val="00AB09A5"/>
    <w:rsid w:val="00AB24F7"/>
    <w:rsid w:val="00AB27B7"/>
    <w:rsid w:val="00AB34CC"/>
    <w:rsid w:val="00AB540B"/>
    <w:rsid w:val="00AB7205"/>
    <w:rsid w:val="00AC0155"/>
    <w:rsid w:val="00AC1EA5"/>
    <w:rsid w:val="00AC3DE1"/>
    <w:rsid w:val="00AC60F8"/>
    <w:rsid w:val="00AC656A"/>
    <w:rsid w:val="00AC7FBF"/>
    <w:rsid w:val="00AD1052"/>
    <w:rsid w:val="00AD1135"/>
    <w:rsid w:val="00AD194A"/>
    <w:rsid w:val="00AD2B23"/>
    <w:rsid w:val="00AD7D94"/>
    <w:rsid w:val="00AE1D46"/>
    <w:rsid w:val="00AE3174"/>
    <w:rsid w:val="00AE3845"/>
    <w:rsid w:val="00AE3A70"/>
    <w:rsid w:val="00AE45FB"/>
    <w:rsid w:val="00AE4B4B"/>
    <w:rsid w:val="00AE6E75"/>
    <w:rsid w:val="00AE720C"/>
    <w:rsid w:val="00AE7ED2"/>
    <w:rsid w:val="00AF0342"/>
    <w:rsid w:val="00AF0949"/>
    <w:rsid w:val="00AF3976"/>
    <w:rsid w:val="00AF3F95"/>
    <w:rsid w:val="00AF4775"/>
    <w:rsid w:val="00AF577B"/>
    <w:rsid w:val="00B00BB6"/>
    <w:rsid w:val="00B014BA"/>
    <w:rsid w:val="00B01779"/>
    <w:rsid w:val="00B0532B"/>
    <w:rsid w:val="00B060CD"/>
    <w:rsid w:val="00B1130B"/>
    <w:rsid w:val="00B1167D"/>
    <w:rsid w:val="00B129F0"/>
    <w:rsid w:val="00B13463"/>
    <w:rsid w:val="00B135BE"/>
    <w:rsid w:val="00B14360"/>
    <w:rsid w:val="00B15FB8"/>
    <w:rsid w:val="00B1626B"/>
    <w:rsid w:val="00B16BBC"/>
    <w:rsid w:val="00B17EA5"/>
    <w:rsid w:val="00B20F43"/>
    <w:rsid w:val="00B21605"/>
    <w:rsid w:val="00B217C5"/>
    <w:rsid w:val="00B218D8"/>
    <w:rsid w:val="00B21F1B"/>
    <w:rsid w:val="00B23BB9"/>
    <w:rsid w:val="00B24440"/>
    <w:rsid w:val="00B25802"/>
    <w:rsid w:val="00B277E1"/>
    <w:rsid w:val="00B2798F"/>
    <w:rsid w:val="00B27B1A"/>
    <w:rsid w:val="00B34203"/>
    <w:rsid w:val="00B345D8"/>
    <w:rsid w:val="00B356C1"/>
    <w:rsid w:val="00B37715"/>
    <w:rsid w:val="00B378A7"/>
    <w:rsid w:val="00B378BF"/>
    <w:rsid w:val="00B4740D"/>
    <w:rsid w:val="00B47805"/>
    <w:rsid w:val="00B47CC1"/>
    <w:rsid w:val="00B50D7C"/>
    <w:rsid w:val="00B518AD"/>
    <w:rsid w:val="00B51F50"/>
    <w:rsid w:val="00B53EEF"/>
    <w:rsid w:val="00B56401"/>
    <w:rsid w:val="00B5752B"/>
    <w:rsid w:val="00B6030F"/>
    <w:rsid w:val="00B604B3"/>
    <w:rsid w:val="00B60B16"/>
    <w:rsid w:val="00B611A9"/>
    <w:rsid w:val="00B650A6"/>
    <w:rsid w:val="00B65378"/>
    <w:rsid w:val="00B664CD"/>
    <w:rsid w:val="00B66D39"/>
    <w:rsid w:val="00B7100D"/>
    <w:rsid w:val="00B712BC"/>
    <w:rsid w:val="00B72EB7"/>
    <w:rsid w:val="00B730AE"/>
    <w:rsid w:val="00B7385B"/>
    <w:rsid w:val="00B741BC"/>
    <w:rsid w:val="00B75D59"/>
    <w:rsid w:val="00B803BF"/>
    <w:rsid w:val="00B834E8"/>
    <w:rsid w:val="00B83A0C"/>
    <w:rsid w:val="00B84107"/>
    <w:rsid w:val="00B90514"/>
    <w:rsid w:val="00B922D7"/>
    <w:rsid w:val="00B931A1"/>
    <w:rsid w:val="00B9378B"/>
    <w:rsid w:val="00B93F48"/>
    <w:rsid w:val="00B940B9"/>
    <w:rsid w:val="00B954D5"/>
    <w:rsid w:val="00BA1F56"/>
    <w:rsid w:val="00BA4428"/>
    <w:rsid w:val="00BA6FB5"/>
    <w:rsid w:val="00BA7581"/>
    <w:rsid w:val="00BA7893"/>
    <w:rsid w:val="00BA7C05"/>
    <w:rsid w:val="00BA7C2F"/>
    <w:rsid w:val="00BB162D"/>
    <w:rsid w:val="00BB3D80"/>
    <w:rsid w:val="00BB50C7"/>
    <w:rsid w:val="00BB5D5C"/>
    <w:rsid w:val="00BB60F5"/>
    <w:rsid w:val="00BB6ACD"/>
    <w:rsid w:val="00BB70A4"/>
    <w:rsid w:val="00BB77B7"/>
    <w:rsid w:val="00BC087B"/>
    <w:rsid w:val="00BC0C8D"/>
    <w:rsid w:val="00BC0CE7"/>
    <w:rsid w:val="00BC4CF9"/>
    <w:rsid w:val="00BC61E9"/>
    <w:rsid w:val="00BC68B6"/>
    <w:rsid w:val="00BD13DB"/>
    <w:rsid w:val="00BD4BF5"/>
    <w:rsid w:val="00BD5557"/>
    <w:rsid w:val="00BD5A5B"/>
    <w:rsid w:val="00BD5D1F"/>
    <w:rsid w:val="00BD5FE7"/>
    <w:rsid w:val="00BD615F"/>
    <w:rsid w:val="00BD6BF3"/>
    <w:rsid w:val="00BD6CB7"/>
    <w:rsid w:val="00BE1A72"/>
    <w:rsid w:val="00BE7A0E"/>
    <w:rsid w:val="00BF0742"/>
    <w:rsid w:val="00BF185B"/>
    <w:rsid w:val="00BF2774"/>
    <w:rsid w:val="00BF2DCD"/>
    <w:rsid w:val="00BF33DA"/>
    <w:rsid w:val="00C00BF4"/>
    <w:rsid w:val="00C01F61"/>
    <w:rsid w:val="00C029FF"/>
    <w:rsid w:val="00C04B78"/>
    <w:rsid w:val="00C05904"/>
    <w:rsid w:val="00C065A3"/>
    <w:rsid w:val="00C067B3"/>
    <w:rsid w:val="00C10891"/>
    <w:rsid w:val="00C127B7"/>
    <w:rsid w:val="00C130F1"/>
    <w:rsid w:val="00C149A8"/>
    <w:rsid w:val="00C14C5E"/>
    <w:rsid w:val="00C171E0"/>
    <w:rsid w:val="00C17408"/>
    <w:rsid w:val="00C17611"/>
    <w:rsid w:val="00C20A6F"/>
    <w:rsid w:val="00C20A79"/>
    <w:rsid w:val="00C21140"/>
    <w:rsid w:val="00C21D8F"/>
    <w:rsid w:val="00C22580"/>
    <w:rsid w:val="00C23149"/>
    <w:rsid w:val="00C2429A"/>
    <w:rsid w:val="00C246C0"/>
    <w:rsid w:val="00C247DB"/>
    <w:rsid w:val="00C24EE7"/>
    <w:rsid w:val="00C25D8A"/>
    <w:rsid w:val="00C26104"/>
    <w:rsid w:val="00C26EA1"/>
    <w:rsid w:val="00C31EDA"/>
    <w:rsid w:val="00C325EE"/>
    <w:rsid w:val="00C32A8B"/>
    <w:rsid w:val="00C33A7D"/>
    <w:rsid w:val="00C33E42"/>
    <w:rsid w:val="00C34B88"/>
    <w:rsid w:val="00C35B7B"/>
    <w:rsid w:val="00C369F8"/>
    <w:rsid w:val="00C40F47"/>
    <w:rsid w:val="00C432E8"/>
    <w:rsid w:val="00C437DA"/>
    <w:rsid w:val="00C44684"/>
    <w:rsid w:val="00C448C7"/>
    <w:rsid w:val="00C458DA"/>
    <w:rsid w:val="00C45A22"/>
    <w:rsid w:val="00C4727D"/>
    <w:rsid w:val="00C4729B"/>
    <w:rsid w:val="00C50B58"/>
    <w:rsid w:val="00C54FFA"/>
    <w:rsid w:val="00C5643F"/>
    <w:rsid w:val="00C61DD3"/>
    <w:rsid w:val="00C63C9C"/>
    <w:rsid w:val="00C645F2"/>
    <w:rsid w:val="00C64A45"/>
    <w:rsid w:val="00C65B91"/>
    <w:rsid w:val="00C65D89"/>
    <w:rsid w:val="00C65E60"/>
    <w:rsid w:val="00C664F7"/>
    <w:rsid w:val="00C70029"/>
    <w:rsid w:val="00C70F33"/>
    <w:rsid w:val="00C717E4"/>
    <w:rsid w:val="00C725FE"/>
    <w:rsid w:val="00C7274D"/>
    <w:rsid w:val="00C72C83"/>
    <w:rsid w:val="00C72CBE"/>
    <w:rsid w:val="00C72EFF"/>
    <w:rsid w:val="00C75CF3"/>
    <w:rsid w:val="00C80A7D"/>
    <w:rsid w:val="00C81176"/>
    <w:rsid w:val="00C81546"/>
    <w:rsid w:val="00C822CB"/>
    <w:rsid w:val="00C857FA"/>
    <w:rsid w:val="00C92ACC"/>
    <w:rsid w:val="00C9450B"/>
    <w:rsid w:val="00C9532D"/>
    <w:rsid w:val="00C97519"/>
    <w:rsid w:val="00C97DBB"/>
    <w:rsid w:val="00CA11AB"/>
    <w:rsid w:val="00CA1683"/>
    <w:rsid w:val="00CA28D9"/>
    <w:rsid w:val="00CA29A4"/>
    <w:rsid w:val="00CA4ECB"/>
    <w:rsid w:val="00CA56F0"/>
    <w:rsid w:val="00CA6FE6"/>
    <w:rsid w:val="00CA7FD0"/>
    <w:rsid w:val="00CB0C18"/>
    <w:rsid w:val="00CB1465"/>
    <w:rsid w:val="00CB190D"/>
    <w:rsid w:val="00CB2E04"/>
    <w:rsid w:val="00CB3FE7"/>
    <w:rsid w:val="00CB4971"/>
    <w:rsid w:val="00CB54A4"/>
    <w:rsid w:val="00CB5E1F"/>
    <w:rsid w:val="00CB6659"/>
    <w:rsid w:val="00CB69B4"/>
    <w:rsid w:val="00CB6D5D"/>
    <w:rsid w:val="00CB734F"/>
    <w:rsid w:val="00CC1A38"/>
    <w:rsid w:val="00CC48A4"/>
    <w:rsid w:val="00CC4D9E"/>
    <w:rsid w:val="00CC7C59"/>
    <w:rsid w:val="00CC7DF5"/>
    <w:rsid w:val="00CD2DA2"/>
    <w:rsid w:val="00CD6865"/>
    <w:rsid w:val="00CD75D9"/>
    <w:rsid w:val="00CE03BA"/>
    <w:rsid w:val="00CE03BE"/>
    <w:rsid w:val="00CE0E2C"/>
    <w:rsid w:val="00CE1E04"/>
    <w:rsid w:val="00CE3221"/>
    <w:rsid w:val="00CE467B"/>
    <w:rsid w:val="00CE52FC"/>
    <w:rsid w:val="00CE5641"/>
    <w:rsid w:val="00CE6862"/>
    <w:rsid w:val="00CF05FF"/>
    <w:rsid w:val="00CF2AF0"/>
    <w:rsid w:val="00CF3929"/>
    <w:rsid w:val="00CF3E11"/>
    <w:rsid w:val="00CF5233"/>
    <w:rsid w:val="00CF566E"/>
    <w:rsid w:val="00CF6009"/>
    <w:rsid w:val="00CF65D0"/>
    <w:rsid w:val="00D021C3"/>
    <w:rsid w:val="00D03009"/>
    <w:rsid w:val="00D03920"/>
    <w:rsid w:val="00D040B8"/>
    <w:rsid w:val="00D04CB5"/>
    <w:rsid w:val="00D04EB2"/>
    <w:rsid w:val="00D057DB"/>
    <w:rsid w:val="00D062D2"/>
    <w:rsid w:val="00D06BBE"/>
    <w:rsid w:val="00D071A5"/>
    <w:rsid w:val="00D07A88"/>
    <w:rsid w:val="00D07C64"/>
    <w:rsid w:val="00D1084E"/>
    <w:rsid w:val="00D11CC5"/>
    <w:rsid w:val="00D12FB7"/>
    <w:rsid w:val="00D14034"/>
    <w:rsid w:val="00D146F5"/>
    <w:rsid w:val="00D17281"/>
    <w:rsid w:val="00D1735E"/>
    <w:rsid w:val="00D23113"/>
    <w:rsid w:val="00D24387"/>
    <w:rsid w:val="00D25E9B"/>
    <w:rsid w:val="00D26CA7"/>
    <w:rsid w:val="00D26FAE"/>
    <w:rsid w:val="00D30518"/>
    <w:rsid w:val="00D3067E"/>
    <w:rsid w:val="00D3472B"/>
    <w:rsid w:val="00D35031"/>
    <w:rsid w:val="00D35C66"/>
    <w:rsid w:val="00D3722B"/>
    <w:rsid w:val="00D40FBB"/>
    <w:rsid w:val="00D4238E"/>
    <w:rsid w:val="00D4308B"/>
    <w:rsid w:val="00D44061"/>
    <w:rsid w:val="00D44FC7"/>
    <w:rsid w:val="00D4502B"/>
    <w:rsid w:val="00D50825"/>
    <w:rsid w:val="00D51902"/>
    <w:rsid w:val="00D52D0B"/>
    <w:rsid w:val="00D5326E"/>
    <w:rsid w:val="00D535E3"/>
    <w:rsid w:val="00D55649"/>
    <w:rsid w:val="00D57F45"/>
    <w:rsid w:val="00D61690"/>
    <w:rsid w:val="00D63D04"/>
    <w:rsid w:val="00D63D4E"/>
    <w:rsid w:val="00D63E0E"/>
    <w:rsid w:val="00D63E10"/>
    <w:rsid w:val="00D64D15"/>
    <w:rsid w:val="00D65F57"/>
    <w:rsid w:val="00D66CC7"/>
    <w:rsid w:val="00D67AB3"/>
    <w:rsid w:val="00D70EAF"/>
    <w:rsid w:val="00D70F07"/>
    <w:rsid w:val="00D72524"/>
    <w:rsid w:val="00D728E3"/>
    <w:rsid w:val="00D73325"/>
    <w:rsid w:val="00D73B4E"/>
    <w:rsid w:val="00D745FF"/>
    <w:rsid w:val="00D761A4"/>
    <w:rsid w:val="00D76977"/>
    <w:rsid w:val="00D774DF"/>
    <w:rsid w:val="00D777F3"/>
    <w:rsid w:val="00D8286D"/>
    <w:rsid w:val="00D8376A"/>
    <w:rsid w:val="00D8534D"/>
    <w:rsid w:val="00D862C7"/>
    <w:rsid w:val="00D863B5"/>
    <w:rsid w:val="00D921F6"/>
    <w:rsid w:val="00D93327"/>
    <w:rsid w:val="00D93370"/>
    <w:rsid w:val="00D94543"/>
    <w:rsid w:val="00D94740"/>
    <w:rsid w:val="00D94898"/>
    <w:rsid w:val="00D94FD7"/>
    <w:rsid w:val="00D97D11"/>
    <w:rsid w:val="00DA413F"/>
    <w:rsid w:val="00DA4B86"/>
    <w:rsid w:val="00DA52C8"/>
    <w:rsid w:val="00DA55D7"/>
    <w:rsid w:val="00DA5C5C"/>
    <w:rsid w:val="00DB0730"/>
    <w:rsid w:val="00DB2871"/>
    <w:rsid w:val="00DB2E78"/>
    <w:rsid w:val="00DB5EBA"/>
    <w:rsid w:val="00DB6F33"/>
    <w:rsid w:val="00DB7C16"/>
    <w:rsid w:val="00DC0FDB"/>
    <w:rsid w:val="00DC10C3"/>
    <w:rsid w:val="00DC1220"/>
    <w:rsid w:val="00DC16E9"/>
    <w:rsid w:val="00DC1F95"/>
    <w:rsid w:val="00DC32E8"/>
    <w:rsid w:val="00DC4108"/>
    <w:rsid w:val="00DC6595"/>
    <w:rsid w:val="00DC6E57"/>
    <w:rsid w:val="00DD06AB"/>
    <w:rsid w:val="00DD21BE"/>
    <w:rsid w:val="00DD2584"/>
    <w:rsid w:val="00DD33D1"/>
    <w:rsid w:val="00DD41FB"/>
    <w:rsid w:val="00DD4285"/>
    <w:rsid w:val="00DD6C98"/>
    <w:rsid w:val="00DE0A5B"/>
    <w:rsid w:val="00DE1B04"/>
    <w:rsid w:val="00DE4502"/>
    <w:rsid w:val="00DE5708"/>
    <w:rsid w:val="00DE5797"/>
    <w:rsid w:val="00DF0122"/>
    <w:rsid w:val="00DF17C9"/>
    <w:rsid w:val="00DF1A90"/>
    <w:rsid w:val="00DF1BC8"/>
    <w:rsid w:val="00DF1CCA"/>
    <w:rsid w:val="00DF427D"/>
    <w:rsid w:val="00DF4542"/>
    <w:rsid w:val="00DF5292"/>
    <w:rsid w:val="00DF622A"/>
    <w:rsid w:val="00DF6F19"/>
    <w:rsid w:val="00DF7846"/>
    <w:rsid w:val="00E0264D"/>
    <w:rsid w:val="00E0292D"/>
    <w:rsid w:val="00E03402"/>
    <w:rsid w:val="00E055D5"/>
    <w:rsid w:val="00E0591E"/>
    <w:rsid w:val="00E06794"/>
    <w:rsid w:val="00E06F15"/>
    <w:rsid w:val="00E10562"/>
    <w:rsid w:val="00E12D54"/>
    <w:rsid w:val="00E13812"/>
    <w:rsid w:val="00E15263"/>
    <w:rsid w:val="00E158D4"/>
    <w:rsid w:val="00E15C01"/>
    <w:rsid w:val="00E16867"/>
    <w:rsid w:val="00E169EE"/>
    <w:rsid w:val="00E16CAB"/>
    <w:rsid w:val="00E20212"/>
    <w:rsid w:val="00E213A3"/>
    <w:rsid w:val="00E21BA0"/>
    <w:rsid w:val="00E2247D"/>
    <w:rsid w:val="00E229FE"/>
    <w:rsid w:val="00E24E39"/>
    <w:rsid w:val="00E250ED"/>
    <w:rsid w:val="00E2622B"/>
    <w:rsid w:val="00E26256"/>
    <w:rsid w:val="00E26961"/>
    <w:rsid w:val="00E27F23"/>
    <w:rsid w:val="00E3169C"/>
    <w:rsid w:val="00E31939"/>
    <w:rsid w:val="00E31ACE"/>
    <w:rsid w:val="00E324AD"/>
    <w:rsid w:val="00E33516"/>
    <w:rsid w:val="00E33BB0"/>
    <w:rsid w:val="00E36F0E"/>
    <w:rsid w:val="00E37E63"/>
    <w:rsid w:val="00E403D9"/>
    <w:rsid w:val="00E40BFE"/>
    <w:rsid w:val="00E40DBB"/>
    <w:rsid w:val="00E41080"/>
    <w:rsid w:val="00E425FE"/>
    <w:rsid w:val="00E42911"/>
    <w:rsid w:val="00E429F6"/>
    <w:rsid w:val="00E454A4"/>
    <w:rsid w:val="00E45E9F"/>
    <w:rsid w:val="00E46C8F"/>
    <w:rsid w:val="00E5052B"/>
    <w:rsid w:val="00E51996"/>
    <w:rsid w:val="00E51C8D"/>
    <w:rsid w:val="00E53D68"/>
    <w:rsid w:val="00E542AD"/>
    <w:rsid w:val="00E55951"/>
    <w:rsid w:val="00E55BE9"/>
    <w:rsid w:val="00E55FDA"/>
    <w:rsid w:val="00E56466"/>
    <w:rsid w:val="00E56610"/>
    <w:rsid w:val="00E57DB7"/>
    <w:rsid w:val="00E6093B"/>
    <w:rsid w:val="00E6257C"/>
    <w:rsid w:val="00E63126"/>
    <w:rsid w:val="00E636FE"/>
    <w:rsid w:val="00E64218"/>
    <w:rsid w:val="00E649CB"/>
    <w:rsid w:val="00E675AA"/>
    <w:rsid w:val="00E702D2"/>
    <w:rsid w:val="00E70DF5"/>
    <w:rsid w:val="00E7130C"/>
    <w:rsid w:val="00E71927"/>
    <w:rsid w:val="00E768D2"/>
    <w:rsid w:val="00E77C36"/>
    <w:rsid w:val="00E84111"/>
    <w:rsid w:val="00E8514F"/>
    <w:rsid w:val="00E8543A"/>
    <w:rsid w:val="00E8708A"/>
    <w:rsid w:val="00E87F90"/>
    <w:rsid w:val="00E901E4"/>
    <w:rsid w:val="00E903DC"/>
    <w:rsid w:val="00E91134"/>
    <w:rsid w:val="00E9409E"/>
    <w:rsid w:val="00E9433C"/>
    <w:rsid w:val="00E97785"/>
    <w:rsid w:val="00EA1A43"/>
    <w:rsid w:val="00EA26E7"/>
    <w:rsid w:val="00EA2DED"/>
    <w:rsid w:val="00EA5A48"/>
    <w:rsid w:val="00EA5A89"/>
    <w:rsid w:val="00EA7278"/>
    <w:rsid w:val="00EA77DF"/>
    <w:rsid w:val="00EA7A06"/>
    <w:rsid w:val="00EA7D30"/>
    <w:rsid w:val="00EB06AD"/>
    <w:rsid w:val="00EB06C7"/>
    <w:rsid w:val="00EB314C"/>
    <w:rsid w:val="00EB3925"/>
    <w:rsid w:val="00EB5057"/>
    <w:rsid w:val="00EB62A2"/>
    <w:rsid w:val="00EB6AB9"/>
    <w:rsid w:val="00EB7B7E"/>
    <w:rsid w:val="00EC12AC"/>
    <w:rsid w:val="00EC260D"/>
    <w:rsid w:val="00EC2FA9"/>
    <w:rsid w:val="00EC31CF"/>
    <w:rsid w:val="00EC349D"/>
    <w:rsid w:val="00EC578B"/>
    <w:rsid w:val="00EC5E11"/>
    <w:rsid w:val="00EC68D7"/>
    <w:rsid w:val="00EC6A39"/>
    <w:rsid w:val="00ED063C"/>
    <w:rsid w:val="00ED2F3E"/>
    <w:rsid w:val="00ED389A"/>
    <w:rsid w:val="00ED3CB9"/>
    <w:rsid w:val="00ED43C2"/>
    <w:rsid w:val="00ED6108"/>
    <w:rsid w:val="00EE2876"/>
    <w:rsid w:val="00EE339A"/>
    <w:rsid w:val="00EE46BE"/>
    <w:rsid w:val="00EE6507"/>
    <w:rsid w:val="00EE669B"/>
    <w:rsid w:val="00EE72EE"/>
    <w:rsid w:val="00EE79DB"/>
    <w:rsid w:val="00EF01CD"/>
    <w:rsid w:val="00EF04C2"/>
    <w:rsid w:val="00EF24B9"/>
    <w:rsid w:val="00EF3EFE"/>
    <w:rsid w:val="00EF4F30"/>
    <w:rsid w:val="00F0015D"/>
    <w:rsid w:val="00F001B0"/>
    <w:rsid w:val="00F002F5"/>
    <w:rsid w:val="00F00BCB"/>
    <w:rsid w:val="00F02DDD"/>
    <w:rsid w:val="00F031C1"/>
    <w:rsid w:val="00F03A18"/>
    <w:rsid w:val="00F0407D"/>
    <w:rsid w:val="00F04B3B"/>
    <w:rsid w:val="00F05118"/>
    <w:rsid w:val="00F10BD0"/>
    <w:rsid w:val="00F12DA5"/>
    <w:rsid w:val="00F13C3E"/>
    <w:rsid w:val="00F16F23"/>
    <w:rsid w:val="00F17217"/>
    <w:rsid w:val="00F214BB"/>
    <w:rsid w:val="00F217EE"/>
    <w:rsid w:val="00F22392"/>
    <w:rsid w:val="00F24CDD"/>
    <w:rsid w:val="00F2578A"/>
    <w:rsid w:val="00F25ED9"/>
    <w:rsid w:val="00F266AA"/>
    <w:rsid w:val="00F30393"/>
    <w:rsid w:val="00F30409"/>
    <w:rsid w:val="00F34F9F"/>
    <w:rsid w:val="00F366FA"/>
    <w:rsid w:val="00F4060F"/>
    <w:rsid w:val="00F42205"/>
    <w:rsid w:val="00F42DBB"/>
    <w:rsid w:val="00F433E2"/>
    <w:rsid w:val="00F43E40"/>
    <w:rsid w:val="00F44EE2"/>
    <w:rsid w:val="00F45AB9"/>
    <w:rsid w:val="00F45C17"/>
    <w:rsid w:val="00F46DE1"/>
    <w:rsid w:val="00F470B8"/>
    <w:rsid w:val="00F507B8"/>
    <w:rsid w:val="00F51C7D"/>
    <w:rsid w:val="00F51CC5"/>
    <w:rsid w:val="00F533AE"/>
    <w:rsid w:val="00F53998"/>
    <w:rsid w:val="00F53DA9"/>
    <w:rsid w:val="00F53E37"/>
    <w:rsid w:val="00F54111"/>
    <w:rsid w:val="00F55134"/>
    <w:rsid w:val="00F55BB5"/>
    <w:rsid w:val="00F5670C"/>
    <w:rsid w:val="00F56F03"/>
    <w:rsid w:val="00F61880"/>
    <w:rsid w:val="00F7004F"/>
    <w:rsid w:val="00F70A00"/>
    <w:rsid w:val="00F7206F"/>
    <w:rsid w:val="00F72B0A"/>
    <w:rsid w:val="00F72E51"/>
    <w:rsid w:val="00F73381"/>
    <w:rsid w:val="00F74F51"/>
    <w:rsid w:val="00F774FA"/>
    <w:rsid w:val="00F82D0B"/>
    <w:rsid w:val="00F83F77"/>
    <w:rsid w:val="00F841CB"/>
    <w:rsid w:val="00F86168"/>
    <w:rsid w:val="00F92735"/>
    <w:rsid w:val="00F92F86"/>
    <w:rsid w:val="00F93114"/>
    <w:rsid w:val="00F952E2"/>
    <w:rsid w:val="00F95AEF"/>
    <w:rsid w:val="00F967B4"/>
    <w:rsid w:val="00F96A5F"/>
    <w:rsid w:val="00FA071C"/>
    <w:rsid w:val="00FA0DF3"/>
    <w:rsid w:val="00FA0F4C"/>
    <w:rsid w:val="00FA1161"/>
    <w:rsid w:val="00FA11C4"/>
    <w:rsid w:val="00FA1A2B"/>
    <w:rsid w:val="00FA227D"/>
    <w:rsid w:val="00FB1FC5"/>
    <w:rsid w:val="00FB2FF3"/>
    <w:rsid w:val="00FB425B"/>
    <w:rsid w:val="00FB7D1C"/>
    <w:rsid w:val="00FC18F6"/>
    <w:rsid w:val="00FC4491"/>
    <w:rsid w:val="00FC4FAD"/>
    <w:rsid w:val="00FC66F3"/>
    <w:rsid w:val="00FC7CD9"/>
    <w:rsid w:val="00FD1292"/>
    <w:rsid w:val="00FD159F"/>
    <w:rsid w:val="00FD1C7D"/>
    <w:rsid w:val="00FD232E"/>
    <w:rsid w:val="00FD3DBC"/>
    <w:rsid w:val="00FD68D5"/>
    <w:rsid w:val="00FD7B29"/>
    <w:rsid w:val="00FE172C"/>
    <w:rsid w:val="00FE1971"/>
    <w:rsid w:val="00FE2EA9"/>
    <w:rsid w:val="00FE4697"/>
    <w:rsid w:val="00FE5EE3"/>
    <w:rsid w:val="00FE640E"/>
    <w:rsid w:val="00FE6FF5"/>
    <w:rsid w:val="00FE7B91"/>
    <w:rsid w:val="00FF0CC1"/>
    <w:rsid w:val="00FF33D0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oNotEmbedSmartTags/>
  <w:decimalSymbol w:val=","/>
  <w:listSeparator w:val=";"/>
  <w14:docId w14:val="7D8024B1"/>
  <w15:docId w15:val="{2B2B926C-78E2-4B58-8155-3C407D25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itolo1">
    <w:name w:val="heading 1"/>
    <w:basedOn w:val="Titolo10"/>
    <w:next w:val="Corpotesto"/>
    <w:link w:val="Titolo1Carattere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Titolo2">
    <w:name w:val="heading 2"/>
    <w:basedOn w:val="Intestazione1"/>
    <w:next w:val="Corpotesto"/>
    <w:link w:val="Titolo2Carattere"/>
    <w:qFormat/>
    <w:pPr>
      <w:outlineLvl w:val="1"/>
    </w:pPr>
    <w:rPr>
      <w:b/>
      <w:bCs/>
      <w:i/>
      <w:iCs/>
    </w:rPr>
  </w:style>
  <w:style w:type="paragraph" w:styleId="Titolo3">
    <w:name w:val="heading 3"/>
    <w:basedOn w:val="Titolo10"/>
    <w:next w:val="Corpotesto"/>
    <w:link w:val="Titolo3Carattere"/>
    <w:qFormat/>
    <w:pPr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Lucida Sans Unicode" w:cs="Mangal"/>
      <w:sz w:val="28"/>
      <w:szCs w:val="28"/>
    </w:rPr>
  </w:style>
  <w:style w:type="character" w:customStyle="1" w:styleId="Carpredefinitoparagrafo2">
    <w:name w:val="Car. predefinito paragrafo2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Caratteredinumerazione">
    <w:name w:val="Carattere di numerazione"/>
  </w:style>
  <w:style w:type="character" w:styleId="Enfasigrassetto">
    <w:name w:val="Strong"/>
    <w:qFormat/>
    <w:rPr>
      <w:b/>
      <w:bCs/>
    </w:rPr>
  </w:style>
  <w:style w:type="character" w:customStyle="1" w:styleId="Saltoaindice">
    <w:name w:val="Salto a indice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indicefonti">
    <w:name w:val="toa heading"/>
    <w:basedOn w:val="Titolo10"/>
    <w:pPr>
      <w:suppressLineNumbers/>
    </w:pPr>
    <w:rPr>
      <w:b/>
      <w:bCs/>
      <w:sz w:val="32"/>
      <w:szCs w:val="32"/>
    </w:rPr>
  </w:style>
  <w:style w:type="paragraph" w:styleId="Sommario2">
    <w:name w:val="toc 2"/>
    <w:basedOn w:val="Indice"/>
    <w:uiPriority w:val="39"/>
    <w:pPr>
      <w:tabs>
        <w:tab w:val="right" w:leader="dot" w:pos="9355"/>
      </w:tabs>
      <w:ind w:left="283"/>
    </w:pPr>
  </w:style>
  <w:style w:type="paragraph" w:styleId="Sommario3">
    <w:name w:val="toc 3"/>
    <w:basedOn w:val="Indice"/>
    <w:uiPriority w:val="39"/>
    <w:pPr>
      <w:tabs>
        <w:tab w:val="right" w:leader="dot" w:pos="9072"/>
      </w:tabs>
      <w:ind w:left="566"/>
    </w:pPr>
  </w:style>
  <w:style w:type="paragraph" w:styleId="Titolo">
    <w:name w:val="Title"/>
    <w:basedOn w:val="Titolo10"/>
    <w:next w:val="Corpotesto"/>
    <w:link w:val="TitoloCarattere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link w:val="SottotitoloCarattere"/>
    <w:qFormat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Normale"/>
    <w:qFormat/>
    <w:rsid w:val="00B37715"/>
    <w:pPr>
      <w:ind w:left="708"/>
    </w:pPr>
  </w:style>
  <w:style w:type="table" w:styleId="Grigliatabella">
    <w:name w:val="Table Grid"/>
    <w:basedOn w:val="Tabellanormale"/>
    <w:uiPriority w:val="39"/>
    <w:rsid w:val="001F7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8">
    <w:name w:val="toc 8"/>
    <w:basedOn w:val="Normale"/>
    <w:next w:val="Normale"/>
    <w:autoRedefine/>
    <w:rsid w:val="00D06BBE"/>
    <w:pPr>
      <w:ind w:left="1680"/>
    </w:pPr>
  </w:style>
  <w:style w:type="character" w:styleId="Collegamentovisitato">
    <w:name w:val="FollowedHyperlink"/>
    <w:uiPriority w:val="99"/>
    <w:unhideWhenUsed/>
    <w:rsid w:val="00111903"/>
    <w:rPr>
      <w:color w:val="800080"/>
      <w:u w:val="single"/>
    </w:rPr>
  </w:style>
  <w:style w:type="paragraph" w:styleId="Sommario1">
    <w:name w:val="toc 1"/>
    <w:basedOn w:val="Normale"/>
    <w:next w:val="Normale"/>
    <w:autoRedefine/>
    <w:uiPriority w:val="39"/>
    <w:rsid w:val="00617C51"/>
    <w:pPr>
      <w:tabs>
        <w:tab w:val="right" w:leader="dot" w:pos="9356"/>
      </w:tabs>
      <w:ind w:firstLine="284"/>
    </w:pPr>
  </w:style>
  <w:style w:type="character" w:customStyle="1" w:styleId="CharAttribute1">
    <w:name w:val="CharAttribute1"/>
    <w:rsid w:val="00C14C5E"/>
    <w:rPr>
      <w:rFonts w:ascii="Times New Roman" w:eastAsia="Times New Roman" w:hAnsi="Times New Roman" w:cs="Times New Roman"/>
    </w:rPr>
  </w:style>
  <w:style w:type="numbering" w:customStyle="1" w:styleId="Nessunelenco1">
    <w:name w:val="Nessun elenco1"/>
    <w:next w:val="Nessunelenco"/>
    <w:uiPriority w:val="99"/>
    <w:semiHidden/>
    <w:unhideWhenUsed/>
    <w:rsid w:val="0072389A"/>
  </w:style>
  <w:style w:type="character" w:customStyle="1" w:styleId="Titolo1Carattere">
    <w:name w:val="Titolo 1 Carattere"/>
    <w:link w:val="Titolo1"/>
    <w:rsid w:val="0072389A"/>
    <w:rPr>
      <w:rFonts w:ascii="Arial" w:eastAsia="Lucida Sans Unicode" w:hAnsi="Arial" w:cs="Mangal"/>
      <w:b/>
      <w:bCs/>
      <w:sz w:val="32"/>
      <w:szCs w:val="32"/>
      <w:lang w:eastAsia="zh-CN"/>
    </w:rPr>
  </w:style>
  <w:style w:type="character" w:customStyle="1" w:styleId="Titolo2Carattere">
    <w:name w:val="Titolo 2 Carattere"/>
    <w:link w:val="Titolo2"/>
    <w:rsid w:val="0072389A"/>
    <w:rPr>
      <w:rFonts w:ascii="Arial" w:eastAsia="Lucida Sans Unicode" w:hAnsi="Arial" w:cs="Mangal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link w:val="Titolo3"/>
    <w:rsid w:val="0072389A"/>
    <w:rPr>
      <w:rFonts w:ascii="Arial" w:eastAsia="Lucida Sans Unicode" w:hAnsi="Arial" w:cs="Mangal"/>
      <w:b/>
      <w:bCs/>
      <w:sz w:val="28"/>
      <w:szCs w:val="28"/>
      <w:lang w:eastAsia="zh-CN"/>
    </w:rPr>
  </w:style>
  <w:style w:type="numbering" w:customStyle="1" w:styleId="Nessunelenco11">
    <w:name w:val="Nessun elenco11"/>
    <w:next w:val="Nessunelenco"/>
    <w:uiPriority w:val="99"/>
    <w:semiHidden/>
    <w:rsid w:val="0072389A"/>
  </w:style>
  <w:style w:type="character" w:customStyle="1" w:styleId="CorpotestoCarattere">
    <w:name w:val="Corpo testo Carattere"/>
    <w:link w:val="Corpotesto"/>
    <w:rsid w:val="0072389A"/>
    <w:rPr>
      <w:rFonts w:ascii="Arial" w:hAnsi="Arial" w:cs="Arial"/>
      <w:sz w:val="24"/>
      <w:szCs w:val="24"/>
      <w:lang w:eastAsia="zh-CN"/>
    </w:rPr>
  </w:style>
  <w:style w:type="character" w:customStyle="1" w:styleId="IntestazioneCarattere">
    <w:name w:val="Intestazione Carattere"/>
    <w:link w:val="Intestazione"/>
    <w:rsid w:val="0072389A"/>
    <w:rPr>
      <w:rFonts w:ascii="Arial" w:hAnsi="Arial" w:cs="Arial"/>
      <w:sz w:val="24"/>
      <w:szCs w:val="24"/>
      <w:lang w:eastAsia="zh-CN"/>
    </w:rPr>
  </w:style>
  <w:style w:type="character" w:customStyle="1" w:styleId="PidipaginaCarattere">
    <w:name w:val="Piè di pagina Carattere"/>
    <w:link w:val="Pidipagina"/>
    <w:uiPriority w:val="99"/>
    <w:rsid w:val="0072389A"/>
    <w:rPr>
      <w:rFonts w:ascii="Arial" w:hAnsi="Arial" w:cs="Arial"/>
      <w:sz w:val="24"/>
      <w:szCs w:val="24"/>
      <w:lang w:eastAsia="zh-CN"/>
    </w:rPr>
  </w:style>
  <w:style w:type="character" w:customStyle="1" w:styleId="TestofumettoCarattere">
    <w:name w:val="Testo fumetto Carattere"/>
    <w:link w:val="Testofumetto"/>
    <w:rsid w:val="0072389A"/>
    <w:rPr>
      <w:rFonts w:ascii="Tahoma" w:hAnsi="Tahoma" w:cs="Tahoma"/>
      <w:sz w:val="16"/>
      <w:szCs w:val="16"/>
      <w:lang w:eastAsia="zh-CN"/>
    </w:rPr>
  </w:style>
  <w:style w:type="character" w:customStyle="1" w:styleId="TitoloCarattere">
    <w:name w:val="Titolo Carattere"/>
    <w:link w:val="Titolo"/>
    <w:rsid w:val="0072389A"/>
    <w:rPr>
      <w:rFonts w:ascii="Arial" w:eastAsia="Lucida Sans Unicode" w:hAnsi="Arial" w:cs="Mangal"/>
      <w:b/>
      <w:bCs/>
      <w:sz w:val="56"/>
      <w:szCs w:val="56"/>
      <w:lang w:eastAsia="zh-CN"/>
    </w:rPr>
  </w:style>
  <w:style w:type="character" w:customStyle="1" w:styleId="SottotitoloCarattere">
    <w:name w:val="Sottotitolo Carattere"/>
    <w:link w:val="Sottotitolo"/>
    <w:rsid w:val="0072389A"/>
    <w:rPr>
      <w:rFonts w:ascii="Arial" w:eastAsia="Lucida Sans Unicode" w:hAnsi="Arial" w:cs="Mangal"/>
      <w:sz w:val="36"/>
      <w:szCs w:val="36"/>
      <w:lang w:eastAsia="zh-CN"/>
    </w:rPr>
  </w:style>
  <w:style w:type="table" w:customStyle="1" w:styleId="Grigliatabella1">
    <w:name w:val="Griglia tabella1"/>
    <w:basedOn w:val="Tabellanormale"/>
    <w:next w:val="Grigliatabella"/>
    <w:rsid w:val="007238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F46D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ontemporanea">
    <w:name w:val="Table Contemporary"/>
    <w:basedOn w:val="Tabellanormale"/>
    <w:rsid w:val="00776B74"/>
    <w:pPr>
      <w:suppressAutoHyphens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ncotabella3">
    <w:name w:val="Table List 3"/>
    <w:basedOn w:val="Tabellanormale"/>
    <w:rsid w:val="00A27BA8"/>
    <w:pPr>
      <w:suppressAutoHyphens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rsid w:val="005A049A"/>
    <w:pPr>
      <w:suppressAutoHyphens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gliatabella3">
    <w:name w:val="Griglia tabella3"/>
    <w:basedOn w:val="Tabellanormale"/>
    <w:next w:val="Grigliatabella"/>
    <w:uiPriority w:val="39"/>
    <w:rsid w:val="00AB720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lencomedio2-Colore3">
    <w:name w:val="Medium List 2 Accent 3"/>
    <w:basedOn w:val="Tabellanormale"/>
    <w:uiPriority w:val="66"/>
    <w:rsid w:val="00AB720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gliatabella4">
    <w:name w:val="Griglia tabella4"/>
    <w:basedOn w:val="Tabellanormale"/>
    <w:next w:val="Grigliatabella"/>
    <w:uiPriority w:val="39"/>
    <w:rsid w:val="00FA22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9131C2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9131C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9131C2"/>
    <w:rPr>
      <w:rFonts w:ascii="Arial" w:hAnsi="Arial" w:cs="Arial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9131C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9131C2"/>
    <w:rPr>
      <w:rFonts w:ascii="Arial" w:hAnsi="Arial" w:cs="Arial"/>
      <w:b/>
      <w:bCs/>
      <w:lang w:eastAsia="zh-CN"/>
    </w:rPr>
  </w:style>
  <w:style w:type="paragraph" w:styleId="NormaleWeb">
    <w:name w:val="Normal (Web)"/>
    <w:basedOn w:val="Normale"/>
    <w:uiPriority w:val="99"/>
    <w:unhideWhenUsed/>
    <w:qFormat/>
    <w:rsid w:val="00B15FB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Enfasiforte">
    <w:name w:val="Enfasi forte"/>
    <w:qFormat/>
    <w:rsid w:val="00B15FB8"/>
    <w:rPr>
      <w:b/>
      <w:bCs/>
    </w:rPr>
  </w:style>
  <w:style w:type="character" w:customStyle="1" w:styleId="Enfasi">
    <w:name w:val="Enfasi"/>
    <w:qFormat/>
    <w:rsid w:val="00B15FB8"/>
    <w:rPr>
      <w:i/>
      <w:iCs/>
    </w:rPr>
  </w:style>
  <w:style w:type="character" w:customStyle="1" w:styleId="WW8Num17z0">
    <w:name w:val="WW8Num17z0"/>
    <w:rsid w:val="00D76977"/>
    <w:rPr>
      <w:rFonts w:hint="default"/>
    </w:rPr>
  </w:style>
  <w:style w:type="paragraph" w:customStyle="1" w:styleId="CorpoA">
    <w:name w:val="Corpo A"/>
    <w:qFormat/>
    <w:rsid w:val="001623D7"/>
    <w:pPr>
      <w:suppressAutoHyphens/>
    </w:pPr>
    <w:rPr>
      <w:rFonts w:ascii="Helvetica Neue" w:eastAsia="Arial Unicode MS" w:hAnsi="Helvetica Neue" w:cs="Arial Unicode MS"/>
      <w:color w:val="000000"/>
      <w:sz w:val="22"/>
      <w:szCs w:val="22"/>
      <w:u w:color="FFFFFF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essuno">
    <w:name w:val="Nessuno"/>
    <w:qFormat/>
    <w:rsid w:val="001623D7"/>
  </w:style>
  <w:style w:type="character" w:customStyle="1" w:styleId="Hyperlink0">
    <w:name w:val="Hyperlink.0"/>
    <w:basedOn w:val="Carpredefinitoparagrafo"/>
    <w:qFormat/>
    <w:rsid w:val="001623D7"/>
  </w:style>
  <w:style w:type="paragraph" w:customStyle="1" w:styleId="msonormal0">
    <w:name w:val="msonormal"/>
    <w:basedOn w:val="Normale"/>
    <w:rsid w:val="0019133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paragraph" w:customStyle="1" w:styleId="xl65">
    <w:name w:val="xl65"/>
    <w:basedOn w:val="Normale"/>
    <w:rsid w:val="00191338"/>
    <w:pP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it-IT"/>
    </w:rPr>
  </w:style>
  <w:style w:type="paragraph" w:customStyle="1" w:styleId="xl66">
    <w:name w:val="xl66"/>
    <w:basedOn w:val="Normale"/>
    <w:rsid w:val="00191338"/>
    <w:pP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lang w:eastAsia="it-IT"/>
    </w:rPr>
  </w:style>
  <w:style w:type="paragraph" w:customStyle="1" w:styleId="xl67">
    <w:name w:val="xl67"/>
    <w:basedOn w:val="Normale"/>
    <w:rsid w:val="00191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68">
    <w:name w:val="xl68"/>
    <w:basedOn w:val="Normale"/>
    <w:rsid w:val="00191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it-IT"/>
    </w:rPr>
  </w:style>
  <w:style w:type="paragraph" w:customStyle="1" w:styleId="xl69">
    <w:name w:val="xl69"/>
    <w:basedOn w:val="Normale"/>
    <w:rsid w:val="00191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70">
    <w:name w:val="xl70"/>
    <w:basedOn w:val="Normale"/>
    <w:rsid w:val="00191338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71">
    <w:name w:val="xl71"/>
    <w:basedOn w:val="Normale"/>
    <w:rsid w:val="00191338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72">
    <w:name w:val="xl72"/>
    <w:basedOn w:val="Normale"/>
    <w:rsid w:val="00191338"/>
    <w:pPr>
      <w:pBdr>
        <w:top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73">
    <w:name w:val="xl73"/>
    <w:basedOn w:val="Normale"/>
    <w:rsid w:val="001913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74">
    <w:name w:val="xl74"/>
    <w:basedOn w:val="Normale"/>
    <w:rsid w:val="00191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75">
    <w:name w:val="xl75"/>
    <w:basedOn w:val="Normale"/>
    <w:rsid w:val="001913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it-IT"/>
    </w:rPr>
  </w:style>
  <w:style w:type="paragraph" w:customStyle="1" w:styleId="xl76">
    <w:name w:val="xl76"/>
    <w:basedOn w:val="Normale"/>
    <w:rsid w:val="00191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77">
    <w:name w:val="xl77"/>
    <w:basedOn w:val="Normale"/>
    <w:rsid w:val="001913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78">
    <w:name w:val="xl78"/>
    <w:basedOn w:val="Normale"/>
    <w:rsid w:val="0019133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79">
    <w:name w:val="xl79"/>
    <w:basedOn w:val="Normale"/>
    <w:rsid w:val="00191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80">
    <w:name w:val="xl80"/>
    <w:basedOn w:val="Normale"/>
    <w:rsid w:val="0019133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81">
    <w:name w:val="xl81"/>
    <w:basedOn w:val="Normale"/>
    <w:rsid w:val="0019133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82">
    <w:name w:val="xl82"/>
    <w:basedOn w:val="Normale"/>
    <w:rsid w:val="0019133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83">
    <w:name w:val="xl83"/>
    <w:basedOn w:val="Normale"/>
    <w:rsid w:val="0019133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sz w:val="16"/>
      <w:szCs w:val="16"/>
      <w:lang w:eastAsia="it-IT"/>
    </w:rPr>
  </w:style>
  <w:style w:type="paragraph" w:customStyle="1" w:styleId="xl84">
    <w:name w:val="xl84"/>
    <w:basedOn w:val="Normale"/>
    <w:rsid w:val="0019133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6"/>
      <w:szCs w:val="16"/>
      <w:lang w:eastAsia="it-IT"/>
    </w:rPr>
  </w:style>
  <w:style w:type="paragraph" w:customStyle="1" w:styleId="xl85">
    <w:name w:val="xl85"/>
    <w:basedOn w:val="Normale"/>
    <w:rsid w:val="00191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4"/>
      <w:szCs w:val="14"/>
      <w:lang w:eastAsia="it-IT"/>
    </w:rPr>
  </w:style>
  <w:style w:type="paragraph" w:customStyle="1" w:styleId="xl86">
    <w:name w:val="xl86"/>
    <w:basedOn w:val="Normale"/>
    <w:rsid w:val="001913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7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5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8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2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9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69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5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69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79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5132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618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518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6478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8563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212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1155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606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330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23634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7801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02239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2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i2.asl19.ad\aslat\FunzioniAmm\SAA\ContrGestione\CdG\MOBILITA'%20PASSIVA\MOB.%20PASSIVA%20INTERREGIONALE\ANNO%202022\INCONTRI%20PROGETTO\Aggiornamento%20LUG%202024\TABELLE%20PER%20RELAZIONE%20MOB%20PASSIVA%20EXTRAREGIONALE_aggiornamento%20LUG%202024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i2.asl19.ad\aslat\FunzioniAmm\SAA\ContrGestione\CdG\MOBILITA'%20PASSIVA\MOB.%20PASSIVA%20INTERREGIONALE\ANNO%202022\INCONTRI%20PROGETTO\Aggiornamento%20LUG%202024\TABELLE%20PER%20RELAZIONE%20MOB%20PASSIVA%20EXTRAREGIONALE_aggiornamento%20LUG%202024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dati2.asl19.ad\aslat\FunzioniAmm\SAA\ContrGestione\CdG\MOBILITA'%20PASSIVA\MOB.%20PASSIVA%20INTERREGIONALE\ANNO%202022\INCONTRI%20PROGETTO\Aggiornamento%20LUG%202024\TABELLE%20PER%20RELAZIONE%20MOB%20PASSIVA%20EXTRAREGIONALE_aggiornamento%20LUG%20202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68465271485019"/>
          <c:y val="6.1904905842880026E-2"/>
          <c:w val="0.81431576516091253"/>
          <c:h val="0.83095431304481271"/>
        </c:manualLayout>
      </c:layout>
      <c:barChart>
        <c:barDir val="col"/>
        <c:grouping val="clustered"/>
        <c:varyColors val="0"/>
        <c:ser>
          <c:idx val="1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Foglio1!$A$5:$A$13</c:f>
              <c:numCache>
                <c:formatCode>General</c:formatCode>
                <c:ptCount val="9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</c:numCache>
            </c:numRef>
          </c:cat>
          <c:val>
            <c:numRef>
              <c:f>Foglio1!$G$5:$G$13</c:f>
              <c:numCache>
                <c:formatCode>_-* #,##0\ [$€-410]_-;\-* #,##0\ [$€-410]_-;_-* "-"??\ [$€-410]_-;_-@_-</c:formatCode>
                <c:ptCount val="9"/>
                <c:pt idx="0">
                  <c:v>6881690</c:v>
                </c:pt>
                <c:pt idx="1">
                  <c:v>6981573</c:v>
                </c:pt>
                <c:pt idx="2">
                  <c:v>6852513</c:v>
                </c:pt>
                <c:pt idx="3">
                  <c:v>7092339</c:v>
                </c:pt>
                <c:pt idx="4">
                  <c:v>7040223.6099999994</c:v>
                </c:pt>
                <c:pt idx="5">
                  <c:v>5304005.9000000004</c:v>
                </c:pt>
                <c:pt idx="6">
                  <c:v>6018546.2599999998</c:v>
                </c:pt>
                <c:pt idx="7">
                  <c:v>6387792.5500000007</c:v>
                </c:pt>
                <c:pt idx="8">
                  <c:v>6098194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AD9-49E9-8658-27CDB06405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31880960"/>
        <c:axId val="1"/>
      </c:barChart>
      <c:catAx>
        <c:axId val="431880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1"/>
        <c:crosses val="autoZero"/>
        <c:auto val="1"/>
        <c:lblAlgn val="ctr"/>
        <c:lblOffset val="100"/>
        <c:tickMarkSkip val="1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_-* #,##0\ [$€-410]_-;\-* #,##0\ [$€-410]_-;_-* &quot;-&quot;??\ [$€-410]_-;_-@_-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it-IT"/>
          </a:p>
        </c:txPr>
        <c:crossAx val="431880960"/>
        <c:crosses val="autoZero"/>
        <c:crossBetween val="between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8.3625123974270493E-2"/>
          <c:y val="9.3469718151453385E-2"/>
          <c:w val="0.54768175724756751"/>
          <c:h val="0.87485966425155359"/>
        </c:manualLayout>
      </c:layout>
      <c:doughnutChart>
        <c:varyColors val="1"/>
        <c:ser>
          <c:idx val="0"/>
          <c:order val="0"/>
          <c:tx>
            <c:strRef>
              <c:f>Foglio1!$C$146</c:f>
              <c:strCache>
                <c:ptCount val="1"/>
                <c:pt idx="0">
                  <c:v>CASI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C31-450A-B051-2C3B0214B07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C31-450A-B051-2C3B0214B07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C31-450A-B051-2C3B0214B07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C31-450A-B051-2C3B0214B07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C31-450A-B051-2C3B0214B07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C31-450A-B051-2C3B0214B07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C31-450A-B051-2C3B0214B073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3C31-450A-B051-2C3B0214B073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3C31-450A-B051-2C3B0214B073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3C31-450A-B051-2C3B0214B073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5-3C31-450A-B051-2C3B0214B073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7-3C31-450A-B051-2C3B0214B073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9-3C31-450A-B051-2C3B0214B073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B-3C31-450A-B051-2C3B0214B073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D-3C31-450A-B051-2C3B0214B073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F-3C31-450A-B051-2C3B0214B073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1-3C31-450A-B051-2C3B0214B073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3-3C31-450A-B051-2C3B0214B073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5-3C31-450A-B051-2C3B0214B073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7-3C31-450A-B051-2C3B0214B073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29-3C31-450A-B051-2C3B0214B073}"/>
              </c:ext>
            </c:extLst>
          </c:dPt>
          <c:cat>
            <c:strRef>
              <c:f>Foglio1!$B$147:$B$167</c:f>
              <c:strCache>
                <c:ptCount val="21"/>
                <c:pt idx="0">
                  <c:v>LOMBARDIA</c:v>
                </c:pt>
                <c:pt idx="1">
                  <c:v>LIGURIA</c:v>
                </c:pt>
                <c:pt idx="2">
                  <c:v>EMILIA ROMAGNA</c:v>
                </c:pt>
                <c:pt idx="3">
                  <c:v>TOSCANA</c:v>
                </c:pt>
                <c:pt idx="4">
                  <c:v>VENETO</c:v>
                </c:pt>
                <c:pt idx="5">
                  <c:v>SICILIA</c:v>
                </c:pt>
                <c:pt idx="6">
                  <c:v>LAZIO</c:v>
                </c:pt>
                <c:pt idx="7">
                  <c:v>VALLE D'AOSTA</c:v>
                </c:pt>
                <c:pt idx="8">
                  <c:v>CAMPANIA</c:v>
                </c:pt>
                <c:pt idx="9">
                  <c:v>SARDEGNA</c:v>
                </c:pt>
                <c:pt idx="10">
                  <c:v>MARCHE</c:v>
                </c:pt>
                <c:pt idx="11">
                  <c:v>PUGLIA</c:v>
                </c:pt>
                <c:pt idx="12">
                  <c:v>CALABRIA</c:v>
                </c:pt>
                <c:pt idx="13">
                  <c:v>FRIULI V.G.</c:v>
                </c:pt>
                <c:pt idx="14">
                  <c:v>LAZIO - BAMBINO GESU'</c:v>
                </c:pt>
                <c:pt idx="15">
                  <c:v>P.A.TRENTO</c:v>
                </c:pt>
                <c:pt idx="16">
                  <c:v>ABRUZZO</c:v>
                </c:pt>
                <c:pt idx="17">
                  <c:v>UMBRIA</c:v>
                </c:pt>
                <c:pt idx="18">
                  <c:v>BASILICATA</c:v>
                </c:pt>
                <c:pt idx="19">
                  <c:v>MOLISE</c:v>
                </c:pt>
                <c:pt idx="20">
                  <c:v>P.A.BOLZANO</c:v>
                </c:pt>
              </c:strCache>
            </c:strRef>
          </c:cat>
          <c:val>
            <c:numRef>
              <c:f>Foglio1!$C$147:$C$167</c:f>
              <c:numCache>
                <c:formatCode>#,##0</c:formatCode>
                <c:ptCount val="21"/>
                <c:pt idx="0">
                  <c:v>697</c:v>
                </c:pt>
                <c:pt idx="1">
                  <c:v>399</c:v>
                </c:pt>
                <c:pt idx="2">
                  <c:v>133</c:v>
                </c:pt>
                <c:pt idx="3">
                  <c:v>65</c:v>
                </c:pt>
                <c:pt idx="4">
                  <c:v>44</c:v>
                </c:pt>
                <c:pt idx="5">
                  <c:v>24</c:v>
                </c:pt>
                <c:pt idx="6">
                  <c:v>23</c:v>
                </c:pt>
                <c:pt idx="7">
                  <c:v>22</c:v>
                </c:pt>
                <c:pt idx="8">
                  <c:v>16</c:v>
                </c:pt>
                <c:pt idx="9">
                  <c:v>10</c:v>
                </c:pt>
                <c:pt idx="10">
                  <c:v>9</c:v>
                </c:pt>
                <c:pt idx="11">
                  <c:v>8</c:v>
                </c:pt>
                <c:pt idx="12">
                  <c:v>5</c:v>
                </c:pt>
                <c:pt idx="13">
                  <c:v>5</c:v>
                </c:pt>
                <c:pt idx="14">
                  <c:v>4</c:v>
                </c:pt>
                <c:pt idx="15">
                  <c:v>4</c:v>
                </c:pt>
                <c:pt idx="16">
                  <c:v>3</c:v>
                </c:pt>
                <c:pt idx="17">
                  <c:v>3</c:v>
                </c:pt>
                <c:pt idx="18">
                  <c:v>2</c:v>
                </c:pt>
                <c:pt idx="19">
                  <c:v>2</c:v>
                </c:pt>
                <c:pt idx="2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A-3C31-450A-B051-2C3B0214B0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60632655293088367"/>
          <c:y val="0.1545100092892189"/>
          <c:w val="0.35679133858267709"/>
          <c:h val="0.72511941945499092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title>
    <c:autoTitleDeleted val="0"/>
    <c:plotArea>
      <c:layout>
        <c:manualLayout>
          <c:layoutTarget val="inner"/>
          <c:xMode val="edge"/>
          <c:yMode val="edge"/>
          <c:x val="9.0006448491714866E-2"/>
          <c:y val="0.13472865106547627"/>
          <c:w val="0.47475000000000001"/>
          <c:h val="0.79125000000000001"/>
        </c:manualLayout>
      </c:layout>
      <c:pieChart>
        <c:varyColors val="1"/>
        <c:ser>
          <c:idx val="0"/>
          <c:order val="0"/>
          <c:tx>
            <c:strRef>
              <c:f>Foglio1!$E$232</c:f>
              <c:strCache>
                <c:ptCount val="1"/>
                <c:pt idx="0">
                  <c:v>% CASI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D60-4653-92CE-2F76C83C9EC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D60-4653-92CE-2F76C83C9EC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FD60-4653-92CE-2F76C83C9EC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FD60-4653-92CE-2F76C83C9ECF}"/>
              </c:ext>
            </c:extLst>
          </c:dPt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it-IT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Foglio1!$B$233:$B$236</c:f>
              <c:strCache>
                <c:ptCount val="4"/>
                <c:pt idx="0">
                  <c:v>1-ALTA</c:v>
                </c:pt>
                <c:pt idx="1">
                  <c:v>2_MEDIA</c:v>
                </c:pt>
                <c:pt idx="2">
                  <c:v>3_BASSA</c:v>
                </c:pt>
                <c:pt idx="3">
                  <c:v>4_LEA</c:v>
                </c:pt>
              </c:strCache>
            </c:strRef>
          </c:cat>
          <c:val>
            <c:numRef>
              <c:f>Foglio1!$E$233:$E$236</c:f>
              <c:numCache>
                <c:formatCode>0%</c:formatCode>
                <c:ptCount val="4"/>
                <c:pt idx="0">
                  <c:v>0.13851351351351351</c:v>
                </c:pt>
                <c:pt idx="1">
                  <c:v>0.28783783783783784</c:v>
                </c:pt>
                <c:pt idx="2">
                  <c:v>0.29391891891891891</c:v>
                </c:pt>
                <c:pt idx="3">
                  <c:v>0.2797297297297297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D60-4653-92CE-2F76C83C9E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tr"/>
      <c:layout>
        <c:manualLayout>
          <c:xMode val="edge"/>
          <c:yMode val="edge"/>
          <c:x val="0.73316147583462898"/>
          <c:y val="0.1022684330630778"/>
          <c:w val="0.18906085783863003"/>
          <c:h val="0.43750212232373026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t-IT"/>
        </a:p>
      </c:txPr>
    </c:legend>
    <c:plotVisOnly val="1"/>
    <c:dispBlanksAs val="gap"/>
    <c:showDLblsOverMax val="0"/>
  </c:chart>
  <c:spPr>
    <a:noFill/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t-I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C641C-D7D2-42A1-8586-2C191C362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16</Pages>
  <Words>4188</Words>
  <Characters>23878</Characters>
  <Application>Microsoft Office Word</Application>
  <DocSecurity>0</DocSecurity>
  <Lines>198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Direzione Generale</vt:lpstr>
    </vt:vector>
  </TitlesOfParts>
  <Company>IT</Company>
  <LinksUpToDate>false</LinksUpToDate>
  <CharactersWithSpaces>28010</CharactersWithSpaces>
  <SharedDoc>false</SharedDoc>
  <HLinks>
    <vt:vector size="138" baseType="variant">
      <vt:variant>
        <vt:i4>1310774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_Toc60148691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_Toc60148690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_Toc60148689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_Toc60148688</vt:lpwstr>
      </vt:variant>
      <vt:variant>
        <vt:i4>1179703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_Toc60148687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_Toc60148686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_Toc60148685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_Toc60148684</vt:lpwstr>
      </vt:variant>
      <vt:variant>
        <vt:i4>1441847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_Toc60148683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_Toc60148682</vt:lpwstr>
      </vt:variant>
      <vt:variant>
        <vt:i4>1310775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_Toc60148681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_Toc60148680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_Toc60148679</vt:lpwstr>
      </vt:variant>
      <vt:variant>
        <vt:i4>1900600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_Toc60148678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_Toc60148677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_Toc60148676</vt:lpwstr>
      </vt:variant>
      <vt:variant>
        <vt:i4>1048632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_Toc60148675</vt:lpwstr>
      </vt:variant>
      <vt:variant>
        <vt:i4>1114168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_Toc60148674</vt:lpwstr>
      </vt:variant>
      <vt:variant>
        <vt:i4>1441848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_Toc60148673</vt:lpwstr>
      </vt:variant>
      <vt:variant>
        <vt:i4>1507384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_Toc60148672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_Toc60148671</vt:lpwstr>
      </vt:variant>
      <vt:variant>
        <vt:i4>1376312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_Toc60148670</vt:lpwstr>
      </vt:variant>
      <vt:variant>
        <vt:i4>5898365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mailto:protocollo@pec.asl.at.it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Direzione Generale</dc:title>
  <dc:creator>DomeWork</dc:creator>
  <cp:lastModifiedBy>Tiziana Ferraris</cp:lastModifiedBy>
  <cp:revision>4</cp:revision>
  <cp:lastPrinted>2024-07-04T11:24:00Z</cp:lastPrinted>
  <dcterms:created xsi:type="dcterms:W3CDTF">2024-07-04T10:56:00Z</dcterms:created>
  <dcterms:modified xsi:type="dcterms:W3CDTF">2024-07-04T11:24:00Z</dcterms:modified>
</cp:coreProperties>
</file>